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160" w:line="259" w:lineRule="auto"/>
        <w:jc w:val="both"/>
        <w:textAlignment w:val="baseline"/>
        <w:rPr>
          <w:rFonts w:hint="default" w:ascii="Arial" w:hAnsi="Arial" w:eastAsia="宋体" w:cs="Times New Roman"/>
          <w:b/>
          <w:bCs/>
          <w:sz w:val="24"/>
          <w:szCs w:val="24"/>
          <w:lang w:val="en-US" w:eastAsia="zh-CN" w:bidi="ar-SA"/>
        </w:rPr>
      </w:pPr>
      <w:r>
        <w:rPr>
          <w:rFonts w:ascii="Arial" w:hAnsi="Arial" w:eastAsia="宋体" w:cs="Times New Roman"/>
          <w:b/>
          <w:bCs/>
          <w:sz w:val="24"/>
          <w:szCs w:val="24"/>
          <w:lang w:val="en-GB" w:eastAsia="ja-JP" w:bidi="ar-SA"/>
        </w:rPr>
        <w:t>3GPP T</w:t>
      </w:r>
      <w:bookmarkStart w:id="0" w:name="_Ref452454252"/>
      <w:bookmarkEnd w:id="0"/>
      <w:r>
        <w:rPr>
          <w:rFonts w:ascii="Arial" w:hAnsi="Arial" w:eastAsia="宋体" w:cs="Times New Roman"/>
          <w:b/>
          <w:bCs/>
          <w:sz w:val="24"/>
          <w:szCs w:val="24"/>
          <w:lang w:val="en-GB" w:eastAsia="ja-JP" w:bidi="ar-SA"/>
        </w:rPr>
        <w:t>SG-RAN WG2 Meeting #116-e</w:t>
      </w:r>
      <w:r>
        <w:rPr>
          <w:rFonts w:ascii="Arial" w:hAnsi="Arial" w:eastAsia="宋体" w:cs="Times New Roman"/>
          <w:b/>
          <w:bCs/>
          <w:sz w:val="24"/>
          <w:szCs w:val="24"/>
          <w:lang w:val="en-GB" w:eastAsia="ja-JP" w:bidi="ar-SA"/>
        </w:rPr>
        <w:tab/>
      </w:r>
      <w:r>
        <w:rPr>
          <w:rFonts w:ascii="Arial" w:hAnsi="Arial" w:eastAsia="宋体" w:cs="Times New Roman"/>
          <w:b/>
          <w:bCs/>
          <w:sz w:val="24"/>
          <w:szCs w:val="24"/>
          <w:lang w:val="en-GB" w:eastAsia="ja-JP" w:bidi="ar-SA"/>
        </w:rPr>
        <w:t>R2-</w:t>
      </w:r>
      <w:r>
        <w:rPr>
          <w:rFonts w:hint="eastAsia" w:ascii="Arial" w:hAnsi="Arial" w:eastAsia="宋体" w:cs="Times New Roman"/>
          <w:b/>
          <w:bCs/>
          <w:sz w:val="24"/>
          <w:szCs w:val="24"/>
          <w:lang w:val="en-US" w:eastAsia="zh-CN" w:bidi="ar-SA"/>
        </w:rPr>
        <w:t>2110520</w:t>
      </w:r>
    </w:p>
    <w:p>
      <w:pPr>
        <w:widowControl w:val="0"/>
        <w:tabs>
          <w:tab w:val="right" w:pos="9639"/>
        </w:tabs>
        <w:overflowPunct w:val="0"/>
        <w:autoSpaceDE w:val="0"/>
        <w:autoSpaceDN w:val="0"/>
        <w:adjustRightInd w:val="0"/>
        <w:spacing w:after="160" w:line="259" w:lineRule="auto"/>
        <w:jc w:val="both"/>
        <w:textAlignment w:val="baseline"/>
        <w:rPr>
          <w:rFonts w:ascii="Arial" w:hAnsi="Arial" w:eastAsia="宋体" w:cs="Times New Roman"/>
          <w:b/>
          <w:bCs/>
          <w:sz w:val="24"/>
          <w:szCs w:val="24"/>
          <w:lang w:val="en-GB" w:eastAsia="zh-CN" w:bidi="ar-SA"/>
        </w:rPr>
      </w:pPr>
      <w:r>
        <w:rPr>
          <w:rFonts w:ascii="Arial" w:hAnsi="Arial" w:eastAsia="宋体" w:cs="Times New Roman"/>
          <w:b/>
          <w:bCs/>
          <w:sz w:val="24"/>
          <w:szCs w:val="24"/>
          <w:lang w:val="en-GB" w:eastAsia="zh-CN" w:bidi="ar-SA"/>
        </w:rPr>
        <w:t>Online, Nov 1</w:t>
      </w:r>
      <w:r>
        <w:rPr>
          <w:rFonts w:ascii="Arial" w:hAnsi="Arial" w:eastAsia="宋体" w:cs="Times New Roman"/>
          <w:b/>
          <w:bCs/>
          <w:sz w:val="24"/>
          <w:szCs w:val="24"/>
          <w:vertAlign w:val="superscript"/>
          <w:lang w:val="en-GB" w:eastAsia="zh-CN" w:bidi="ar-SA"/>
        </w:rPr>
        <w:t>st</w:t>
      </w:r>
      <w:r>
        <w:rPr>
          <w:rFonts w:ascii="Arial" w:hAnsi="Arial" w:eastAsia="宋体" w:cs="Times New Roman"/>
          <w:b/>
          <w:bCs/>
          <w:sz w:val="24"/>
          <w:szCs w:val="24"/>
          <w:lang w:val="en-GB" w:eastAsia="zh-CN" w:bidi="ar-SA"/>
        </w:rPr>
        <w:t xml:space="preserve"> – Nov 12</w:t>
      </w:r>
      <w:r>
        <w:rPr>
          <w:rFonts w:ascii="Arial" w:hAnsi="Arial" w:eastAsia="宋体" w:cs="Times New Roman"/>
          <w:b/>
          <w:bCs/>
          <w:sz w:val="24"/>
          <w:szCs w:val="24"/>
          <w:vertAlign w:val="superscript"/>
          <w:lang w:val="en-GB" w:eastAsia="zh-CN" w:bidi="ar-SA"/>
        </w:rPr>
        <w:t>th</w:t>
      </w:r>
      <w:r>
        <w:rPr>
          <w:rFonts w:ascii="Arial" w:hAnsi="Arial" w:eastAsia="宋体" w:cs="Times New Roman"/>
          <w:b/>
          <w:bCs/>
          <w:sz w:val="24"/>
          <w:szCs w:val="24"/>
          <w:lang w:val="en-GB" w:eastAsia="zh-CN" w:bidi="ar-SA"/>
        </w:rPr>
        <w:t>, 2021</w:t>
      </w:r>
    </w:p>
    <w:p>
      <w:pPr>
        <w:overflowPunct w:val="0"/>
        <w:autoSpaceDE w:val="0"/>
        <w:autoSpaceDN w:val="0"/>
        <w:adjustRightInd w:val="0"/>
        <w:snapToGrid w:val="0"/>
        <w:jc w:val="left"/>
        <w:textAlignment w:val="baseline"/>
        <w:rPr>
          <w:rFonts w:ascii="Arial" w:hAnsi="Arial"/>
          <w:b/>
          <w:sz w:val="24"/>
          <w:szCs w:val="24"/>
          <w:lang w:val="en-GB" w:eastAsia="zh-CN"/>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Further consideration on CPAC procedure</w:t>
      </w:r>
    </w:p>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hint="eastAsia" w:ascii="Arial" w:hAnsi="Arial" w:cs="Arial"/>
          <w:b/>
          <w:bCs/>
          <w:snapToGrid w:val="0"/>
          <w:kern w:val="0"/>
          <w:sz w:val="24"/>
        </w:rPr>
        <w:tab/>
      </w:r>
      <w:r>
        <w:rPr>
          <w:rFonts w:hint="eastAsia" w:ascii="Arial" w:hAnsi="Arial" w:cs="Arial"/>
          <w:b/>
          <w:bCs/>
          <w:snapToGrid w:val="0"/>
          <w:kern w:val="0"/>
          <w:sz w:val="24"/>
          <w:lang w:val="en-US" w:eastAsia="zh-CN"/>
        </w:rPr>
        <w:t>8.2.3.1</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20" w:after="0"/>
        <w:rPr>
          <w:rFonts w:hint="eastAsia" w:ascii="Times New Roman" w:hAnsi="Times New Roman" w:cs="Times New Roman"/>
          <w:lang w:val="en-US" w:eastAsia="en-GB"/>
        </w:rPr>
      </w:pPr>
      <w:bookmarkStart w:id="3" w:name="OLE_LINK1"/>
      <w:r>
        <w:rPr>
          <w:rFonts w:hint="eastAsia" w:ascii="Times New Roman" w:hAnsi="Times New Roman" w:cs="Times New Roman"/>
          <w:lang w:val="en-US" w:eastAsia="zh-CN"/>
        </w:rPr>
        <w:t>At previous meeting, we discussed the general procedure for CPAC and various agreements were made for CPA, MN initiated inter-SN CPC and SN initiated inter-SN CPC. In this contribution, we further consider some open issues on CPAC procedure.</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Discussion</w:t>
      </w:r>
    </w:p>
    <w:bookmarkEnd w:id="3"/>
    <w:p>
      <w:pPr>
        <w:pStyle w:val="5"/>
        <w:numPr>
          <w:ilvl w:val="1"/>
          <w:numId w:val="0"/>
        </w:numPr>
        <w:bidi w:val="0"/>
        <w:ind w:leftChars="0"/>
        <w:rPr>
          <w:rFonts w:hint="default"/>
          <w:lang w:val="en-US" w:eastAsia="zh-CN"/>
        </w:rPr>
      </w:pPr>
      <w:r>
        <w:rPr>
          <w:rFonts w:hint="eastAsia"/>
          <w:lang w:val="en-US" w:eastAsia="zh-CN"/>
        </w:rPr>
        <w:t>2.1 MN initiated inter-SN CPC and CPA</w:t>
      </w:r>
    </w:p>
    <w:p>
      <w:pPr>
        <w:widowControl w:val="0"/>
        <w:numPr>
          <w:ilvl w:val="0"/>
          <w:numId w:val="0"/>
        </w:numPr>
        <w:ind w:leftChars="0"/>
        <w:jc w:val="both"/>
        <w:rPr>
          <w:rFonts w:hint="default" w:cs="Times New Roman"/>
          <w:b/>
          <w:bCs w:val="0"/>
          <w:i w:val="0"/>
          <w:iCs/>
          <w:sz w:val="21"/>
          <w:szCs w:val="21"/>
          <w:u w:val="single"/>
          <w:lang w:val="en-US" w:eastAsia="zh-CN"/>
        </w:rPr>
      </w:pPr>
      <w:r>
        <w:rPr>
          <w:rFonts w:hint="eastAsia" w:cs="Times New Roman"/>
          <w:b/>
          <w:bCs w:val="0"/>
          <w:i w:val="0"/>
          <w:iCs/>
          <w:sz w:val="21"/>
          <w:szCs w:val="21"/>
          <w:u w:val="single"/>
          <w:lang w:val="en-US" w:eastAsia="zh-CN"/>
        </w:rPr>
        <w:t>Issue 1: On informing the candidate PSCell information to the candidate SN</w:t>
      </w:r>
    </w:p>
    <w:p>
      <w:pPr>
        <w:widowControl w:val="0"/>
        <w:numPr>
          <w:ilvl w:val="0"/>
          <w:numId w:val="0"/>
        </w:numPr>
        <w:ind w:leftChars="0"/>
        <w:jc w:val="both"/>
        <w:rPr>
          <w:rFonts w:hint="default" w:ascii="Times New Roman" w:hAnsi="Times New Roman" w:cs="Times New Roman"/>
          <w:b w:val="0"/>
          <w:bCs/>
          <w:i w:val="0"/>
          <w:iCs/>
          <w:sz w:val="21"/>
          <w:szCs w:val="21"/>
          <w:u w:val="none"/>
          <w:lang w:val="en-US" w:eastAsia="zh-CN"/>
        </w:rPr>
      </w:pPr>
      <w:r>
        <w:rPr>
          <w:rFonts w:hint="default" w:ascii="Times New Roman" w:hAnsi="Times New Roman" w:cs="Times New Roman"/>
          <w:b w:val="0"/>
          <w:bCs/>
          <w:i w:val="0"/>
          <w:iCs/>
          <w:sz w:val="21"/>
          <w:szCs w:val="21"/>
          <w:u w:val="none"/>
          <w:lang w:val="en-US" w:eastAsia="zh-CN"/>
        </w:rPr>
        <w:t xml:space="preserve">In the legacy PSCell addition/change procedure, the MN sends the candidate cell information including measurements associated to the candidate cells (e.g. </w:t>
      </w:r>
      <w:r>
        <w:rPr>
          <w:rFonts w:hint="default" w:ascii="Times New Roman" w:hAnsi="Times New Roman" w:cs="Times New Roman"/>
          <w:b w:val="0"/>
          <w:bCs/>
          <w:i/>
          <w:iCs w:val="0"/>
          <w:sz w:val="21"/>
          <w:szCs w:val="21"/>
          <w:u w:val="none"/>
          <w:lang w:val="en-US" w:eastAsia="zh-CN"/>
        </w:rPr>
        <w:t>candidateCellInfoListMN, candidateCellInfoListSN</w:t>
      </w:r>
      <w:r>
        <w:rPr>
          <w:rFonts w:hint="default" w:ascii="Times New Roman" w:hAnsi="Times New Roman" w:cs="Times New Roman"/>
          <w:b w:val="0"/>
          <w:bCs/>
          <w:i w:val="0"/>
          <w:iCs/>
          <w:sz w:val="21"/>
          <w:szCs w:val="21"/>
          <w:u w:val="none"/>
          <w:lang w:val="en-US" w:eastAsia="zh-CN"/>
        </w:rPr>
        <w:t>) to the target SN for PSCell selection. And then the target SN can select the PSCell based on the measurements provided by the MN or the source SN. In SN initiated inter-SN CPC, it’s agreed that “</w:t>
      </w:r>
      <w:r>
        <w:rPr>
          <w:rFonts w:hint="default" w:ascii="Times New Roman" w:hAnsi="Times New Roman" w:cs="Times New Roman"/>
          <w:b w:val="0"/>
          <w:bCs/>
          <w:i/>
          <w:iCs w:val="0"/>
          <w:sz w:val="21"/>
          <w:szCs w:val="21"/>
          <w:u w:val="none"/>
          <w:lang w:val="en-US" w:eastAsia="zh-CN"/>
        </w:rPr>
        <w:t>Source SN provides the candidate cells</w:t>
      </w:r>
      <w:r>
        <w:rPr>
          <w:rFonts w:hint="default" w:ascii="Times New Roman" w:hAnsi="Times New Roman" w:cs="Times New Roman"/>
          <w:b w:val="0"/>
          <w:bCs/>
          <w:i w:val="0"/>
          <w:iCs/>
          <w:sz w:val="21"/>
          <w:szCs w:val="21"/>
          <w:u w:val="none"/>
          <w:lang w:val="en-US" w:eastAsia="zh-CN"/>
        </w:rPr>
        <w:t xml:space="preserve">” at RAN2#113bis-e [1]. And companies agreed that the source SN shall provide a separate list of suggested candidate PSCells to the MN (may also including the execution conditions) in email discussion [Post115-e][216] [2], which is different from the </w:t>
      </w:r>
      <w:r>
        <w:rPr>
          <w:rFonts w:hint="default" w:ascii="Times New Roman" w:hAnsi="Times New Roman" w:cs="Times New Roman"/>
          <w:b w:val="0"/>
          <w:bCs/>
          <w:i/>
          <w:iCs w:val="0"/>
          <w:sz w:val="21"/>
          <w:szCs w:val="21"/>
          <w:u w:val="none"/>
          <w:lang w:val="en-US" w:eastAsia="zh-CN"/>
        </w:rPr>
        <w:t xml:space="preserve">candidateCellInfoListSN. </w:t>
      </w:r>
      <w:r>
        <w:rPr>
          <w:rFonts w:hint="default" w:ascii="Times New Roman" w:hAnsi="Times New Roman" w:cs="Times New Roman"/>
          <w:b w:val="0"/>
          <w:bCs/>
          <w:i w:val="0"/>
          <w:iCs/>
          <w:sz w:val="21"/>
          <w:szCs w:val="21"/>
          <w:u w:val="none"/>
          <w:lang w:val="en-US" w:eastAsia="zh-CN"/>
        </w:rPr>
        <w:t xml:space="preserve">Then the MN shall transfer the list of suggested candidate PSCells to the candidate SN, to ensure that no alternative candidate cells other than what suggested by the ‎source SN shall be chosen. </w:t>
      </w:r>
    </w:p>
    <w:p>
      <w:pPr>
        <w:widowControl w:val="0"/>
        <w:numPr>
          <w:ilvl w:val="0"/>
          <w:numId w:val="0"/>
        </w:numPr>
        <w:ind w:leftChars="0"/>
        <w:jc w:val="both"/>
        <w:rPr>
          <w:rFonts w:hint="default" w:ascii="Times New Roman" w:hAnsi="Times New Roman" w:cs="Times New Roman"/>
          <w:b w:val="0"/>
          <w:bCs/>
          <w:i/>
          <w:iCs w:val="0"/>
          <w:sz w:val="21"/>
          <w:szCs w:val="21"/>
          <w:u w:val="none"/>
          <w:lang w:val="en-US" w:eastAsia="zh-CN"/>
        </w:rPr>
      </w:pPr>
      <w:r>
        <w:rPr>
          <w:rFonts w:hint="default" w:ascii="Times New Roman" w:hAnsi="Times New Roman" w:cs="Times New Roman"/>
          <w:b w:val="0"/>
          <w:bCs/>
          <w:i/>
          <w:iCs w:val="0"/>
          <w:sz w:val="21"/>
          <w:szCs w:val="21"/>
          <w:u w:val="none"/>
          <w:lang w:val="en-US" w:eastAsia="zh-CN"/>
        </w:rPr>
        <w:t>Observation 1: In SN initiate inter-SN CPC, the source SN shall provide a separate list of suggested candidate PSCells to the MN and the candidate SN for the candidate PSCells selection during the CPC preparation.</w:t>
      </w:r>
    </w:p>
    <w:p>
      <w:pPr>
        <w:widowControl w:val="0"/>
        <w:numPr>
          <w:ilvl w:val="0"/>
          <w:numId w:val="0"/>
        </w:numPr>
        <w:ind w:leftChars="0"/>
        <w:jc w:val="both"/>
        <w:rPr>
          <w:rFonts w:hint="default" w:ascii="Times New Roman" w:hAnsi="Times New Roman" w:cs="Times New Roman"/>
          <w:b w:val="0"/>
          <w:bCs/>
          <w:i w:val="0"/>
          <w:iCs/>
          <w:sz w:val="21"/>
          <w:szCs w:val="21"/>
          <w:u w:val="none"/>
          <w:lang w:val="en-US" w:eastAsia="zh-CN"/>
        </w:rPr>
      </w:pPr>
      <w:r>
        <w:rPr>
          <w:rFonts w:hint="default" w:ascii="Times New Roman" w:hAnsi="Times New Roman" w:cs="Times New Roman"/>
          <w:b w:val="0"/>
          <w:bCs/>
          <w:i w:val="0"/>
          <w:iCs/>
          <w:sz w:val="21"/>
          <w:szCs w:val="21"/>
          <w:u w:val="none"/>
          <w:lang w:val="en-US" w:eastAsia="zh-CN"/>
        </w:rPr>
        <w:t>However, for the candidate PSCells selection in MN initiated inter-SN CPC and CPA, we have not directly discussed whether the MN needs to provide candidate PSCells to the target SN or not. According to the agreement “</w:t>
      </w:r>
      <w:r>
        <w:rPr>
          <w:rFonts w:hint="default" w:ascii="Times New Roman" w:hAnsi="Times New Roman" w:cs="Times New Roman"/>
          <w:b w:val="0"/>
          <w:bCs/>
          <w:i/>
          <w:iCs w:val="0"/>
          <w:sz w:val="21"/>
          <w:szCs w:val="21"/>
          <w:u w:val="none"/>
          <w:lang w:val="en-US" w:eastAsia="zh-CN"/>
        </w:rPr>
        <w:t>Target SN chooses candidate target PSCell for CPC from the list of cells and/or measurements provided by the source SN/MN</w:t>
      </w:r>
      <w:r>
        <w:rPr>
          <w:rFonts w:hint="default" w:ascii="Times New Roman" w:hAnsi="Times New Roman" w:cs="Times New Roman"/>
          <w:b w:val="0"/>
          <w:bCs/>
          <w:i w:val="0"/>
          <w:iCs/>
          <w:sz w:val="21"/>
          <w:szCs w:val="21"/>
          <w:u w:val="none"/>
          <w:lang w:val="en-US" w:eastAsia="zh-CN"/>
        </w:rPr>
        <w:t xml:space="preserve">” made in RAN2#114e meeting[3], it seems that the target SN is also allowed to choose the candidate PSCells just based on the measurements provided by the MN. Thus, it’s not clear whether the MN needs to indicate a separate list of suggested candidate PSCells to the candidate SN or can simply </w:t>
      </w:r>
      <w:r>
        <w:rPr>
          <w:rFonts w:hint="eastAsia" w:ascii="Times New Roman" w:hAnsi="Times New Roman" w:cs="Times New Roman"/>
          <w:b w:val="0"/>
          <w:bCs/>
          <w:i w:val="0"/>
          <w:iCs/>
          <w:sz w:val="21"/>
          <w:szCs w:val="21"/>
          <w:u w:val="none"/>
          <w:lang w:val="en-US" w:eastAsia="zh-CN"/>
        </w:rPr>
        <w:t>send</w:t>
      </w:r>
      <w:r>
        <w:rPr>
          <w:rFonts w:hint="default" w:ascii="Times New Roman" w:hAnsi="Times New Roman" w:cs="Times New Roman"/>
          <w:b w:val="0"/>
          <w:bCs/>
          <w:i w:val="0"/>
          <w:iCs/>
          <w:sz w:val="21"/>
          <w:szCs w:val="21"/>
          <w:u w:val="none"/>
          <w:lang w:val="en-US" w:eastAsia="zh-CN"/>
        </w:rPr>
        <w:t xml:space="preserve"> the existing candidate cell information list (i.e. measurements in the </w:t>
      </w:r>
      <w:r>
        <w:rPr>
          <w:rFonts w:hint="default" w:ascii="Times New Roman" w:hAnsi="Times New Roman" w:cs="Times New Roman"/>
          <w:b w:val="0"/>
          <w:bCs/>
          <w:i/>
          <w:iCs w:val="0"/>
          <w:sz w:val="21"/>
          <w:szCs w:val="21"/>
          <w:u w:val="none"/>
          <w:lang w:val="en-US" w:eastAsia="zh-CN"/>
        </w:rPr>
        <w:t>candidateCellInfoListMN</w:t>
      </w:r>
      <w:r>
        <w:rPr>
          <w:rFonts w:hint="default" w:ascii="Times New Roman" w:hAnsi="Times New Roman" w:cs="Times New Roman"/>
          <w:b w:val="0"/>
          <w:bCs/>
          <w:i w:val="0"/>
          <w:iCs/>
          <w:sz w:val="21"/>
          <w:szCs w:val="21"/>
          <w:u w:val="none"/>
          <w:lang w:val="en-US" w:eastAsia="zh-CN"/>
        </w:rPr>
        <w:t xml:space="preserve">) </w:t>
      </w:r>
      <w:r>
        <w:rPr>
          <w:rFonts w:hint="eastAsia" w:ascii="Times New Roman" w:hAnsi="Times New Roman" w:cs="Times New Roman"/>
          <w:b w:val="0"/>
          <w:bCs/>
          <w:i w:val="0"/>
          <w:iCs/>
          <w:sz w:val="21"/>
          <w:szCs w:val="21"/>
          <w:u w:val="none"/>
          <w:lang w:val="en-US" w:eastAsia="zh-CN"/>
        </w:rPr>
        <w:t xml:space="preserve">to the candidate SN </w:t>
      </w:r>
      <w:r>
        <w:rPr>
          <w:rFonts w:hint="default" w:ascii="Times New Roman" w:hAnsi="Times New Roman" w:cs="Times New Roman"/>
          <w:b w:val="0"/>
          <w:bCs/>
          <w:i w:val="0"/>
          <w:iCs/>
          <w:sz w:val="21"/>
          <w:szCs w:val="21"/>
          <w:u w:val="none"/>
          <w:lang w:val="en-US" w:eastAsia="zh-CN"/>
        </w:rPr>
        <w:t xml:space="preserve">for the candidate PSCell selection. </w:t>
      </w:r>
    </w:p>
    <w:p>
      <w:pPr>
        <w:widowControl w:val="0"/>
        <w:numPr>
          <w:ilvl w:val="0"/>
          <w:numId w:val="0"/>
        </w:numPr>
        <w:ind w:leftChars="0"/>
        <w:jc w:val="both"/>
        <w:rPr>
          <w:rFonts w:hint="default" w:ascii="Times New Roman" w:hAnsi="Times New Roman" w:cs="Times New Roman"/>
          <w:b w:val="0"/>
          <w:bCs/>
          <w:i/>
          <w:iCs w:val="0"/>
          <w:sz w:val="21"/>
          <w:szCs w:val="21"/>
          <w:u w:val="none"/>
          <w:lang w:val="en-US" w:eastAsia="zh-CN"/>
        </w:rPr>
      </w:pPr>
      <w:r>
        <w:rPr>
          <w:rFonts w:hint="default" w:ascii="Times New Roman" w:hAnsi="Times New Roman" w:cs="Times New Roman"/>
          <w:b w:val="0"/>
          <w:bCs/>
          <w:i/>
          <w:iCs w:val="0"/>
          <w:sz w:val="21"/>
          <w:szCs w:val="21"/>
          <w:u w:val="none"/>
          <w:lang w:val="en-US" w:eastAsia="zh-CN"/>
        </w:rPr>
        <w:t xml:space="preserve">Observation 2: According to the agreement </w:t>
      </w:r>
      <w:r>
        <w:rPr>
          <w:rFonts w:hint="default" w:ascii="Times New Roman" w:hAnsi="Times New Roman" w:cs="Times New Roman"/>
          <w:b w:val="0"/>
          <w:bCs/>
          <w:i w:val="0"/>
          <w:iCs/>
          <w:sz w:val="21"/>
          <w:szCs w:val="21"/>
          <w:u w:val="none"/>
          <w:lang w:val="en-US" w:eastAsia="zh-CN"/>
        </w:rPr>
        <w:t>“</w:t>
      </w:r>
      <w:r>
        <w:rPr>
          <w:rFonts w:hint="default" w:ascii="Times New Roman" w:hAnsi="Times New Roman" w:cs="Times New Roman"/>
          <w:b w:val="0"/>
          <w:bCs/>
          <w:i/>
          <w:iCs w:val="0"/>
          <w:sz w:val="21"/>
          <w:szCs w:val="21"/>
          <w:u w:val="none"/>
          <w:lang w:val="en-US" w:eastAsia="zh-CN"/>
        </w:rPr>
        <w:t>Target SN chooses candidate target PSCell for CPC from the list of cells and/or measurements provided by the source SN/MN</w:t>
      </w:r>
      <w:r>
        <w:rPr>
          <w:rFonts w:hint="default" w:ascii="Times New Roman" w:hAnsi="Times New Roman" w:cs="Times New Roman"/>
          <w:b w:val="0"/>
          <w:bCs/>
          <w:i w:val="0"/>
          <w:iCs/>
          <w:sz w:val="21"/>
          <w:szCs w:val="21"/>
          <w:u w:val="none"/>
          <w:lang w:val="en-US" w:eastAsia="zh-CN"/>
        </w:rPr>
        <w:t xml:space="preserve">”, </w:t>
      </w:r>
      <w:r>
        <w:rPr>
          <w:rFonts w:hint="default" w:ascii="Times New Roman" w:hAnsi="Times New Roman" w:cs="Times New Roman"/>
          <w:b w:val="0"/>
          <w:bCs/>
          <w:i/>
          <w:iCs w:val="0"/>
          <w:sz w:val="21"/>
          <w:szCs w:val="21"/>
          <w:u w:val="none"/>
          <w:lang w:val="en-US" w:eastAsia="zh-CN"/>
        </w:rPr>
        <w:t xml:space="preserve">the target SN seems to be </w:t>
      </w:r>
      <w:r>
        <w:rPr>
          <w:rFonts w:hint="eastAsia" w:ascii="Times New Roman" w:hAnsi="Times New Roman" w:cs="Times New Roman"/>
          <w:b w:val="0"/>
          <w:bCs/>
          <w:i/>
          <w:iCs w:val="0"/>
          <w:sz w:val="21"/>
          <w:szCs w:val="21"/>
          <w:u w:val="none"/>
          <w:lang w:val="en-US" w:eastAsia="zh-CN"/>
        </w:rPr>
        <w:t xml:space="preserve">also </w:t>
      </w:r>
      <w:r>
        <w:rPr>
          <w:rFonts w:hint="default" w:ascii="Times New Roman" w:hAnsi="Times New Roman" w:cs="Times New Roman"/>
          <w:b w:val="0"/>
          <w:bCs/>
          <w:i/>
          <w:iCs w:val="0"/>
          <w:sz w:val="21"/>
          <w:szCs w:val="21"/>
          <w:u w:val="none"/>
          <w:lang w:val="en-US" w:eastAsia="zh-CN"/>
        </w:rPr>
        <w:t>allowed to choose candidate PSCells just based on measurements provided by the MN</w:t>
      </w:r>
      <w:r>
        <w:rPr>
          <w:rFonts w:hint="eastAsia" w:cs="Times New Roman"/>
          <w:b w:val="0"/>
          <w:bCs/>
          <w:i/>
          <w:iCs w:val="0"/>
          <w:sz w:val="21"/>
          <w:szCs w:val="21"/>
          <w:u w:val="none"/>
          <w:lang w:val="en-US" w:eastAsia="zh-CN"/>
        </w:rPr>
        <w:t xml:space="preserve"> in MN initiated CPC and CPA</w:t>
      </w:r>
      <w:r>
        <w:rPr>
          <w:rFonts w:hint="default" w:ascii="Times New Roman" w:hAnsi="Times New Roman" w:cs="Times New Roman"/>
          <w:b w:val="0"/>
          <w:bCs/>
          <w:i/>
          <w:iCs w:val="0"/>
          <w:sz w:val="21"/>
          <w:szCs w:val="21"/>
          <w:u w:val="none"/>
          <w:lang w:val="en-US" w:eastAsia="zh-CN"/>
        </w:rPr>
        <w:t>.</w:t>
      </w:r>
    </w:p>
    <w:p>
      <w:pPr>
        <w:widowControl w:val="0"/>
        <w:numPr>
          <w:ilvl w:val="0"/>
          <w:numId w:val="0"/>
        </w:numPr>
        <w:ind w:leftChars="0"/>
        <w:jc w:val="both"/>
        <w:rPr>
          <w:rFonts w:hint="default" w:ascii="Times New Roman" w:hAnsi="Times New Roman" w:cs="Times New Roman"/>
          <w:b w:val="0"/>
          <w:bCs/>
          <w:i w:val="0"/>
          <w:iCs/>
          <w:sz w:val="21"/>
          <w:szCs w:val="21"/>
          <w:u w:val="none"/>
          <w:lang w:val="en-US" w:eastAsia="zh-CN"/>
        </w:rPr>
      </w:pPr>
      <w:r>
        <w:rPr>
          <w:rFonts w:hint="default" w:ascii="Times New Roman" w:hAnsi="Times New Roman" w:cs="Times New Roman"/>
          <w:b w:val="0"/>
          <w:bCs/>
          <w:i w:val="0"/>
          <w:iCs/>
          <w:sz w:val="21"/>
          <w:szCs w:val="21"/>
          <w:u w:val="none"/>
          <w:lang w:val="en-US" w:eastAsia="zh-CN"/>
        </w:rPr>
        <w:t xml:space="preserve">Different from SN initiated inter-SN CPC, where the execution conditions may be provided upon initiation of the CPC procedure, the MN can generate the corresponding execution condition(s) after knowing the accepted candidate PSCell(s) by the target SN in MN initiated CPC and CPA. So it seems no strong need to indicate a separate list of suggested candidate PSCells to the candidate SN upon initiation of the </w:t>
      </w:r>
      <w:r>
        <w:rPr>
          <w:rFonts w:hint="eastAsia" w:ascii="Times New Roman" w:hAnsi="Times New Roman" w:cs="Times New Roman"/>
          <w:b w:val="0"/>
          <w:bCs/>
          <w:i w:val="0"/>
          <w:iCs/>
          <w:sz w:val="21"/>
          <w:szCs w:val="21"/>
          <w:u w:val="none"/>
          <w:lang w:val="en-US" w:eastAsia="zh-CN"/>
        </w:rPr>
        <w:t xml:space="preserve">MN initiated </w:t>
      </w:r>
      <w:r>
        <w:rPr>
          <w:rFonts w:hint="default" w:ascii="Times New Roman" w:hAnsi="Times New Roman" w:cs="Times New Roman"/>
          <w:b w:val="0"/>
          <w:bCs/>
          <w:i w:val="0"/>
          <w:iCs/>
          <w:sz w:val="21"/>
          <w:szCs w:val="21"/>
          <w:u w:val="none"/>
          <w:lang w:val="en-US" w:eastAsia="zh-CN"/>
        </w:rPr>
        <w:t>CPC/CPA procedure.</w:t>
      </w:r>
      <w:r>
        <w:rPr>
          <w:rFonts w:hint="eastAsia" w:cs="Times New Roman"/>
          <w:b w:val="0"/>
          <w:bCs/>
          <w:i w:val="0"/>
          <w:iCs/>
          <w:sz w:val="21"/>
          <w:szCs w:val="21"/>
          <w:u w:val="none"/>
          <w:lang w:val="en-US" w:eastAsia="zh-CN"/>
        </w:rPr>
        <w:t xml:space="preserve"> The MN </w:t>
      </w:r>
      <w:r>
        <w:rPr>
          <w:rFonts w:hint="default" w:ascii="Times New Roman" w:hAnsi="Times New Roman" w:cs="Times New Roman"/>
          <w:b w:val="0"/>
          <w:bCs/>
          <w:i w:val="0"/>
          <w:iCs/>
          <w:sz w:val="21"/>
          <w:szCs w:val="21"/>
          <w:u w:val="none"/>
          <w:lang w:val="en-US" w:eastAsia="zh-CN"/>
        </w:rPr>
        <w:t xml:space="preserve">can simply send the existing candidate cell information list (i.e. measurements in the </w:t>
      </w:r>
      <w:r>
        <w:rPr>
          <w:rFonts w:hint="default" w:ascii="Times New Roman" w:hAnsi="Times New Roman" w:cs="Times New Roman"/>
          <w:b w:val="0"/>
          <w:bCs/>
          <w:i/>
          <w:iCs w:val="0"/>
          <w:sz w:val="21"/>
          <w:szCs w:val="21"/>
          <w:u w:val="none"/>
          <w:lang w:val="en-US" w:eastAsia="zh-CN"/>
        </w:rPr>
        <w:t>candidateCellInfoListMN</w:t>
      </w:r>
      <w:r>
        <w:rPr>
          <w:rFonts w:hint="default" w:ascii="Times New Roman" w:hAnsi="Times New Roman" w:cs="Times New Roman"/>
          <w:b w:val="0"/>
          <w:bCs/>
          <w:i w:val="0"/>
          <w:iCs/>
          <w:sz w:val="21"/>
          <w:szCs w:val="21"/>
          <w:u w:val="none"/>
          <w:lang w:val="en-US" w:eastAsia="zh-CN"/>
        </w:rPr>
        <w:t xml:space="preserve">) to the candidate SN for the candidate PSCell selection. </w:t>
      </w:r>
    </w:p>
    <w:p>
      <w:pPr>
        <w:widowControl w:val="0"/>
        <w:numPr>
          <w:ilvl w:val="0"/>
          <w:numId w:val="0"/>
        </w:numPr>
        <w:ind w:leftChars="0"/>
        <w:jc w:val="both"/>
        <w:rPr>
          <w:rFonts w:hint="default" w:ascii="Times New Roman" w:hAnsi="Times New Roman" w:cs="Times New Roman"/>
          <w:b/>
          <w:bCs w:val="0"/>
          <w:i w:val="0"/>
          <w:iCs/>
          <w:sz w:val="21"/>
          <w:szCs w:val="21"/>
          <w:u w:val="none"/>
          <w:lang w:val="en-US" w:eastAsia="zh-CN"/>
        </w:rPr>
      </w:pPr>
      <w:r>
        <w:rPr>
          <w:rFonts w:hint="default" w:ascii="Times New Roman" w:hAnsi="Times New Roman" w:cs="Times New Roman"/>
          <w:b/>
          <w:bCs w:val="0"/>
          <w:i w:val="0"/>
          <w:iCs/>
          <w:sz w:val="21"/>
          <w:szCs w:val="21"/>
          <w:u w:val="none"/>
          <w:lang w:val="en-US" w:eastAsia="zh-CN"/>
        </w:rPr>
        <w:t xml:space="preserve">Proposal 1: </w:t>
      </w:r>
      <w:r>
        <w:rPr>
          <w:rFonts w:hint="eastAsia" w:cs="Times New Roman"/>
          <w:b/>
          <w:bCs w:val="0"/>
          <w:i w:val="0"/>
          <w:iCs/>
          <w:sz w:val="21"/>
          <w:szCs w:val="21"/>
          <w:u w:val="none"/>
          <w:lang w:val="en-US" w:eastAsia="zh-CN"/>
        </w:rPr>
        <w:t>T</w:t>
      </w:r>
      <w:r>
        <w:rPr>
          <w:rFonts w:hint="default" w:ascii="Times New Roman" w:hAnsi="Times New Roman" w:cs="Times New Roman"/>
          <w:b/>
          <w:bCs w:val="0"/>
          <w:i w:val="0"/>
          <w:iCs/>
          <w:sz w:val="21"/>
          <w:szCs w:val="21"/>
          <w:u w:val="none"/>
          <w:lang w:val="en-US" w:eastAsia="zh-CN"/>
        </w:rPr>
        <w:t xml:space="preserve">he MN </w:t>
      </w:r>
      <w:r>
        <w:rPr>
          <w:rFonts w:hint="eastAsia" w:cs="Times New Roman"/>
          <w:b/>
          <w:bCs w:val="0"/>
          <w:i w:val="0"/>
          <w:iCs/>
          <w:sz w:val="21"/>
          <w:szCs w:val="21"/>
          <w:u w:val="none"/>
          <w:lang w:val="en-US" w:eastAsia="zh-CN"/>
        </w:rPr>
        <w:t xml:space="preserve">is not required to </w:t>
      </w:r>
      <w:r>
        <w:rPr>
          <w:rFonts w:hint="default" w:ascii="Times New Roman" w:hAnsi="Times New Roman" w:cs="Times New Roman"/>
          <w:b/>
          <w:bCs w:val="0"/>
          <w:i w:val="0"/>
          <w:iCs/>
          <w:sz w:val="21"/>
          <w:szCs w:val="21"/>
          <w:u w:val="none"/>
          <w:lang w:val="en-US" w:eastAsia="zh-CN"/>
        </w:rPr>
        <w:t xml:space="preserve">indicate a separate list of suggested candidate PSCell(s) to the candidate SN in MN initiated inter-SN CPC and CPA. </w:t>
      </w:r>
    </w:p>
    <w:p>
      <w:pPr>
        <w:widowControl w:val="0"/>
        <w:numPr>
          <w:ilvl w:val="0"/>
          <w:numId w:val="0"/>
        </w:numPr>
        <w:ind w:leftChars="0"/>
        <w:jc w:val="both"/>
        <w:rPr>
          <w:rFonts w:hint="default" w:cs="Times New Roman"/>
          <w:b/>
          <w:bCs w:val="0"/>
          <w:i w:val="0"/>
          <w:iCs/>
          <w:sz w:val="21"/>
          <w:szCs w:val="21"/>
          <w:u w:val="single"/>
          <w:lang w:val="en-US" w:eastAsia="zh-CN"/>
        </w:rPr>
      </w:pPr>
      <w:r>
        <w:rPr>
          <w:rFonts w:hint="eastAsia" w:cs="Times New Roman"/>
          <w:b/>
          <w:bCs w:val="0"/>
          <w:i w:val="0"/>
          <w:iCs/>
          <w:sz w:val="21"/>
          <w:szCs w:val="21"/>
          <w:u w:val="single"/>
          <w:lang w:val="en-US" w:eastAsia="zh-CN"/>
        </w:rPr>
        <w:t>Issue 2: The modification of MN initiated inter-SN CPC</w:t>
      </w:r>
    </w:p>
    <w:p>
      <w:pPr>
        <w:widowControl w:val="0"/>
        <w:numPr>
          <w:ilvl w:val="0"/>
          <w:numId w:val="0"/>
        </w:numPr>
        <w:ind w:leftChars="0"/>
        <w:jc w:val="both"/>
        <w:rPr>
          <w:rFonts w:hint="eastAsia" w:cs="Times New Roman"/>
          <w:b w:val="0"/>
          <w:bCs/>
          <w:i w:val="0"/>
          <w:iCs/>
          <w:sz w:val="21"/>
          <w:szCs w:val="21"/>
          <w:u w:val="none"/>
          <w:lang w:val="en-US" w:eastAsia="zh-CN"/>
        </w:rPr>
      </w:pPr>
      <w:r>
        <w:rPr>
          <w:rFonts w:hint="eastAsia" w:cs="Times New Roman"/>
          <w:b w:val="0"/>
          <w:bCs/>
          <w:i w:val="0"/>
          <w:iCs/>
          <w:sz w:val="21"/>
          <w:szCs w:val="21"/>
          <w:u w:val="none"/>
          <w:lang w:val="en-US" w:eastAsia="zh-CN"/>
        </w:rPr>
        <w:t>In MN initiated inter-SN CPC, the MN shall generate the execution conditions and the final RRC message for CPC. The candidate PSCell configuration is provided by the target SN, which can be configured as the delta configuration based on the source SN configuration. So the update of source SN configuration may have some impact on the candidate PSCell configuration. The CPC modification may need to be triggered due to the source SN configuration update.</w:t>
      </w:r>
    </w:p>
    <w:p>
      <w:pPr>
        <w:widowControl w:val="0"/>
        <w:numPr>
          <w:ilvl w:val="0"/>
          <w:numId w:val="0"/>
        </w:numPr>
        <w:ind w:leftChars="0"/>
        <w:jc w:val="both"/>
        <w:rPr>
          <w:rFonts w:hint="default" w:cs="Times New Roman"/>
          <w:b w:val="0"/>
          <w:bCs/>
          <w:i/>
          <w:iCs w:val="0"/>
          <w:sz w:val="21"/>
          <w:szCs w:val="21"/>
          <w:u w:val="none"/>
          <w:lang w:val="en-US" w:eastAsia="zh-CN"/>
        </w:rPr>
      </w:pPr>
      <w:r>
        <w:rPr>
          <w:rFonts w:hint="eastAsia" w:cs="Times New Roman"/>
          <w:b w:val="0"/>
          <w:bCs/>
          <w:i/>
          <w:iCs w:val="0"/>
          <w:sz w:val="21"/>
          <w:szCs w:val="21"/>
          <w:u w:val="none"/>
          <w:lang w:val="en-US" w:eastAsia="zh-CN"/>
        </w:rPr>
        <w:t xml:space="preserve">Observation 3: The candidate PSCell configuration can be generated as the delta configuration based on the source SN configuration. So the update of source SN configuration may trigger the modification of candidate PSCell configuration provided via MN initiated inter-SN CPC.  </w:t>
      </w:r>
    </w:p>
    <w:p>
      <w:pPr>
        <w:widowControl w:val="0"/>
        <w:numPr>
          <w:ilvl w:val="0"/>
          <w:numId w:val="0"/>
        </w:numPr>
        <w:ind w:leftChars="0"/>
        <w:jc w:val="both"/>
        <w:rPr>
          <w:rFonts w:hint="eastAsia" w:cs="Times New Roman"/>
          <w:b w:val="0"/>
          <w:bCs/>
          <w:i w:val="0"/>
          <w:iCs/>
          <w:sz w:val="21"/>
          <w:szCs w:val="21"/>
          <w:u w:val="none"/>
          <w:lang w:val="en-US" w:eastAsia="zh-CN"/>
        </w:rPr>
      </w:pPr>
      <w:r>
        <w:rPr>
          <w:rFonts w:hint="eastAsia" w:cs="Times New Roman"/>
          <w:b w:val="0"/>
          <w:bCs/>
          <w:i w:val="0"/>
          <w:iCs/>
          <w:sz w:val="21"/>
          <w:szCs w:val="21"/>
          <w:u w:val="none"/>
          <w:lang w:val="en-US" w:eastAsia="zh-CN"/>
        </w:rPr>
        <w:t xml:space="preserve">However, in case that SRB3 is configured by the source SN, the modification of source SN configuration is sent to the UE via SRB3, which is transparent to the MN. Thus, the MN has no idea of whether the candidate PSCell configuration added via MN initiated CPAC procedure is required to be updated, due to the source SN configuration update. </w:t>
      </w:r>
    </w:p>
    <w:p>
      <w:pPr>
        <w:widowControl w:val="0"/>
        <w:numPr>
          <w:ilvl w:val="0"/>
          <w:numId w:val="0"/>
        </w:numPr>
        <w:ind w:leftChars="0"/>
        <w:jc w:val="both"/>
        <w:rPr>
          <w:rFonts w:hint="default" w:cs="Times New Roman"/>
          <w:b w:val="0"/>
          <w:bCs/>
          <w:i/>
          <w:iCs w:val="0"/>
          <w:sz w:val="21"/>
          <w:szCs w:val="21"/>
          <w:u w:val="none"/>
          <w:lang w:val="en-US" w:eastAsia="zh-CN"/>
        </w:rPr>
      </w:pPr>
      <w:r>
        <w:rPr>
          <w:rFonts w:hint="eastAsia" w:cs="Times New Roman"/>
          <w:b w:val="0"/>
          <w:bCs/>
          <w:i/>
          <w:iCs w:val="0"/>
          <w:sz w:val="21"/>
          <w:szCs w:val="21"/>
          <w:u w:val="none"/>
          <w:lang w:val="en-US" w:eastAsia="zh-CN"/>
        </w:rPr>
        <w:t>Observation 4: The update of source SN configuration can be transparent to the MN in case SRB3 is configured.</w:t>
      </w:r>
    </w:p>
    <w:p>
      <w:pPr>
        <w:widowControl w:val="0"/>
        <w:numPr>
          <w:ilvl w:val="0"/>
          <w:numId w:val="0"/>
        </w:numPr>
        <w:ind w:leftChars="0"/>
        <w:jc w:val="both"/>
        <w:rPr>
          <w:rFonts w:hint="eastAsia" w:cs="Times New Roman"/>
          <w:b w:val="0"/>
          <w:bCs/>
          <w:i w:val="0"/>
          <w:iCs/>
          <w:sz w:val="21"/>
          <w:szCs w:val="21"/>
          <w:u w:val="none"/>
          <w:lang w:val="en-US" w:eastAsia="zh-CN"/>
        </w:rPr>
      </w:pPr>
      <w:r>
        <w:rPr>
          <w:rFonts w:hint="eastAsia" w:cs="Times New Roman"/>
          <w:b w:val="0"/>
          <w:bCs/>
          <w:i w:val="0"/>
          <w:iCs/>
          <w:sz w:val="21"/>
          <w:szCs w:val="21"/>
          <w:u w:val="none"/>
          <w:lang w:val="en-US" w:eastAsia="zh-CN"/>
        </w:rPr>
        <w:t>Therefore, the MN needs to inform the source SN about the MN initiated inter-SN CPC, to ensure the timely update of candidate PSCell configuration. For example, the MN can inform the source SN that MN initiated inter-SN CPC is configured or inform the source SN about the candidate PSCells prepared via MN initiated inter-SN CPC, upon receiving SN addition acknowledge for CPC from the target SN, or upon receiving RRC reconfiguration complete message from the UE.</w:t>
      </w:r>
    </w:p>
    <w:p>
      <w:pPr>
        <w:widowControl w:val="0"/>
        <w:numPr>
          <w:ilvl w:val="0"/>
          <w:numId w:val="0"/>
        </w:numPr>
        <w:ind w:leftChars="0"/>
        <w:jc w:val="both"/>
        <w:rPr>
          <w:rFonts w:hint="default" w:cs="Times New Roman"/>
          <w:b/>
          <w:bCs w:val="0"/>
          <w:i w:val="0"/>
          <w:iCs/>
          <w:sz w:val="21"/>
          <w:szCs w:val="21"/>
          <w:u w:val="none"/>
          <w:lang w:val="en-US" w:eastAsia="zh-CN"/>
        </w:rPr>
      </w:pPr>
      <w:r>
        <w:rPr>
          <w:rFonts w:hint="eastAsia" w:cs="Times New Roman"/>
          <w:b/>
          <w:bCs w:val="0"/>
          <w:i w:val="0"/>
          <w:iCs/>
          <w:sz w:val="21"/>
          <w:szCs w:val="21"/>
          <w:u w:val="none"/>
          <w:lang w:val="en-US" w:eastAsia="zh-CN"/>
        </w:rPr>
        <w:t>Proposal 2: RAN2 discuss how/when to inform the source SN about MN initiated inter-SN CPC to enable the CPC modification triggered timely due to the update of source SN configuration.</w:t>
      </w:r>
    </w:p>
    <w:p>
      <w:pPr>
        <w:pStyle w:val="5"/>
        <w:numPr>
          <w:ilvl w:val="1"/>
          <w:numId w:val="0"/>
        </w:numPr>
        <w:bidi w:val="0"/>
        <w:ind w:leftChars="0"/>
        <w:rPr>
          <w:rFonts w:hint="default"/>
          <w:lang w:val="en-US" w:eastAsia="zh-CN"/>
        </w:rPr>
      </w:pPr>
      <w:r>
        <w:rPr>
          <w:rFonts w:hint="eastAsia"/>
          <w:lang w:val="en-US" w:eastAsia="zh-CN"/>
        </w:rPr>
        <w:t>2.2</w:t>
      </w:r>
      <w:r>
        <w:rPr>
          <w:rFonts w:hint="default"/>
          <w:lang w:val="en-US" w:eastAsia="zh-CN"/>
        </w:rPr>
        <w:t xml:space="preserve"> Inter-node coordination on candidate PSCell number</w:t>
      </w:r>
    </w:p>
    <w:p>
      <w:pPr>
        <w:widowControl w:val="0"/>
        <w:numPr>
          <w:ilvl w:val="0"/>
          <w:numId w:val="0"/>
        </w:numPr>
        <w:ind w:leftChars="0"/>
        <w:jc w:val="both"/>
        <w:rPr>
          <w:rFonts w:hint="default" w:cs="Times New Roman"/>
          <w:b w:val="0"/>
          <w:bCs/>
          <w:i w:val="0"/>
          <w:iCs/>
          <w:sz w:val="21"/>
          <w:szCs w:val="21"/>
          <w:u w:val="none"/>
          <w:lang w:val="en-US" w:eastAsia="zh-CN"/>
        </w:rPr>
      </w:pPr>
      <w:r>
        <w:rPr>
          <w:rFonts w:hint="default" w:cs="Times New Roman"/>
          <w:b w:val="0"/>
          <w:bCs/>
          <w:i w:val="0"/>
          <w:iCs/>
          <w:sz w:val="21"/>
          <w:szCs w:val="21"/>
          <w:u w:val="none"/>
          <w:lang w:val="en-US" w:eastAsia="zh-CN"/>
        </w:rPr>
        <w:t xml:space="preserve">In Rel-16, only intra-SN CPC without MN involvement was supported and the maximum number of candidate PSCell was defined to 8. Similarly, the maximum number of candidate cell supported for CHO was </w:t>
      </w:r>
      <w:r>
        <w:rPr>
          <w:rFonts w:hint="eastAsia" w:cs="Times New Roman"/>
          <w:b w:val="0"/>
          <w:bCs/>
          <w:i w:val="0"/>
          <w:iCs/>
          <w:sz w:val="21"/>
          <w:szCs w:val="21"/>
          <w:u w:val="none"/>
          <w:lang w:val="en-US" w:eastAsia="zh-CN"/>
        </w:rPr>
        <w:t xml:space="preserve">defined to </w:t>
      </w:r>
      <w:r>
        <w:rPr>
          <w:rFonts w:hint="default" w:cs="Times New Roman"/>
          <w:b w:val="0"/>
          <w:bCs/>
          <w:i w:val="0"/>
          <w:iCs/>
          <w:sz w:val="21"/>
          <w:szCs w:val="21"/>
          <w:u w:val="none"/>
          <w:lang w:val="en-US" w:eastAsia="zh-CN"/>
        </w:rPr>
        <w:t xml:space="preserve">8. </w:t>
      </w:r>
      <w:r>
        <w:rPr>
          <w:rFonts w:hint="eastAsia" w:cs="Times New Roman"/>
          <w:b w:val="0"/>
          <w:bCs/>
          <w:i w:val="0"/>
          <w:iCs/>
          <w:sz w:val="21"/>
          <w:szCs w:val="21"/>
          <w:u w:val="none"/>
          <w:lang w:val="en-US" w:eastAsia="zh-CN"/>
        </w:rPr>
        <w:t>But</w:t>
      </w:r>
      <w:r>
        <w:rPr>
          <w:rFonts w:hint="default" w:cs="Times New Roman"/>
          <w:b w:val="0"/>
          <w:bCs/>
          <w:i w:val="0"/>
          <w:iCs/>
          <w:sz w:val="21"/>
          <w:szCs w:val="21"/>
          <w:u w:val="none"/>
          <w:lang w:val="en-US" w:eastAsia="zh-CN"/>
        </w:rPr>
        <w:t xml:space="preserve"> it’s still FFS how many candidate PSCell can be supported</w:t>
      </w:r>
      <w:r>
        <w:rPr>
          <w:rFonts w:hint="eastAsia" w:cs="Times New Roman"/>
          <w:b w:val="0"/>
          <w:bCs/>
          <w:i w:val="0"/>
          <w:iCs/>
          <w:sz w:val="21"/>
          <w:szCs w:val="21"/>
          <w:u w:val="none"/>
          <w:lang w:val="en-US" w:eastAsia="zh-CN"/>
        </w:rPr>
        <w:t xml:space="preserve"> for Rel-17 CPAC</w:t>
      </w:r>
      <w:r>
        <w:rPr>
          <w:rFonts w:hint="default" w:cs="Times New Roman"/>
          <w:b w:val="0"/>
          <w:bCs/>
          <w:i w:val="0"/>
          <w:iCs/>
          <w:sz w:val="21"/>
          <w:szCs w:val="21"/>
          <w:u w:val="none"/>
          <w:lang w:val="en-US" w:eastAsia="zh-CN"/>
        </w:rPr>
        <w:t>. Considering we have spent much time in th</w:t>
      </w:r>
      <w:r>
        <w:rPr>
          <w:rFonts w:hint="eastAsia" w:cs="Times New Roman"/>
          <w:b w:val="0"/>
          <w:bCs/>
          <w:i w:val="0"/>
          <w:iCs/>
          <w:sz w:val="21"/>
          <w:szCs w:val="21"/>
          <w:u w:val="none"/>
          <w:lang w:val="en-US" w:eastAsia="zh-CN"/>
        </w:rPr>
        <w:t xml:space="preserve">is issue </w:t>
      </w:r>
      <w:r>
        <w:rPr>
          <w:rFonts w:hint="default" w:cs="Times New Roman"/>
          <w:b w:val="0"/>
          <w:bCs/>
          <w:i w:val="0"/>
          <w:iCs/>
          <w:sz w:val="21"/>
          <w:szCs w:val="21"/>
          <w:u w:val="none"/>
          <w:lang w:val="en-US" w:eastAsia="zh-CN"/>
        </w:rPr>
        <w:t>discussion in Rel-16, the same rule for CHO and intra-SN CPC without MN involvement can be reuse</w:t>
      </w:r>
      <w:r>
        <w:rPr>
          <w:rFonts w:hint="eastAsia" w:cs="Times New Roman"/>
          <w:b w:val="0"/>
          <w:bCs/>
          <w:i w:val="0"/>
          <w:iCs/>
          <w:sz w:val="21"/>
          <w:szCs w:val="21"/>
          <w:u w:val="none"/>
          <w:lang w:val="en-US" w:eastAsia="zh-CN"/>
        </w:rPr>
        <w:t>d</w:t>
      </w:r>
      <w:r>
        <w:rPr>
          <w:rFonts w:hint="default" w:cs="Times New Roman"/>
          <w:b w:val="0"/>
          <w:bCs/>
          <w:i w:val="0"/>
          <w:iCs/>
          <w:sz w:val="21"/>
          <w:szCs w:val="21"/>
          <w:u w:val="none"/>
          <w:lang w:val="en-US" w:eastAsia="zh-CN"/>
        </w:rPr>
        <w:t xml:space="preserve"> for all CPAC cases (i.e. including CPAC with MN involvement and CPAC without MN involvement), i.e. the maximum number of candidate PSCell</w:t>
      </w:r>
      <w:r>
        <w:rPr>
          <w:rFonts w:hint="eastAsia" w:cs="Times New Roman"/>
          <w:b w:val="0"/>
          <w:bCs/>
          <w:i w:val="0"/>
          <w:iCs/>
          <w:sz w:val="21"/>
          <w:szCs w:val="21"/>
          <w:u w:val="none"/>
          <w:lang w:val="en-US" w:eastAsia="zh-CN"/>
        </w:rPr>
        <w:t>s</w:t>
      </w:r>
      <w:r>
        <w:rPr>
          <w:rFonts w:hint="default" w:cs="Times New Roman"/>
          <w:b w:val="0"/>
          <w:bCs/>
          <w:i w:val="0"/>
          <w:iCs/>
          <w:sz w:val="21"/>
          <w:szCs w:val="21"/>
          <w:u w:val="none"/>
          <w:lang w:val="en-US" w:eastAsia="zh-CN"/>
        </w:rPr>
        <w:t xml:space="preserve"> for CPAC is 8.</w:t>
      </w:r>
    </w:p>
    <w:p>
      <w:pPr>
        <w:widowControl w:val="0"/>
        <w:numPr>
          <w:ilvl w:val="0"/>
          <w:numId w:val="0"/>
        </w:numPr>
        <w:ind w:leftChars="0"/>
        <w:jc w:val="both"/>
        <w:rPr>
          <w:rFonts w:hint="default" w:cs="Times New Roman"/>
          <w:b/>
          <w:bCs w:val="0"/>
          <w:i w:val="0"/>
          <w:iCs/>
          <w:sz w:val="21"/>
          <w:szCs w:val="21"/>
          <w:u w:val="none"/>
          <w:lang w:val="en-US" w:eastAsia="zh-CN"/>
        </w:rPr>
      </w:pPr>
      <w:r>
        <w:rPr>
          <w:rFonts w:hint="default" w:cs="Times New Roman"/>
          <w:b/>
          <w:bCs w:val="0"/>
          <w:i w:val="0"/>
          <w:iCs/>
          <w:sz w:val="21"/>
          <w:szCs w:val="21"/>
          <w:u w:val="none"/>
          <w:lang w:val="en-US" w:eastAsia="zh-CN"/>
        </w:rPr>
        <w:t xml:space="preserve">Proposal </w:t>
      </w:r>
      <w:r>
        <w:rPr>
          <w:rFonts w:hint="eastAsia" w:cs="Times New Roman"/>
          <w:b/>
          <w:bCs w:val="0"/>
          <w:i w:val="0"/>
          <w:iCs/>
          <w:sz w:val="21"/>
          <w:szCs w:val="21"/>
          <w:u w:val="none"/>
          <w:lang w:val="en-US" w:eastAsia="zh-CN"/>
        </w:rPr>
        <w:t>3</w:t>
      </w:r>
      <w:r>
        <w:rPr>
          <w:rFonts w:hint="default" w:cs="Times New Roman"/>
          <w:b/>
          <w:bCs w:val="0"/>
          <w:i w:val="0"/>
          <w:iCs/>
          <w:sz w:val="21"/>
          <w:szCs w:val="21"/>
          <w:u w:val="none"/>
          <w:lang w:val="en-US" w:eastAsia="zh-CN"/>
        </w:rPr>
        <w:t>: The maximum number of candidate PSCell</w:t>
      </w:r>
      <w:r>
        <w:rPr>
          <w:rFonts w:hint="eastAsia" w:cs="Times New Roman"/>
          <w:b/>
          <w:bCs w:val="0"/>
          <w:i w:val="0"/>
          <w:iCs/>
          <w:sz w:val="21"/>
          <w:szCs w:val="21"/>
          <w:u w:val="none"/>
          <w:lang w:val="en-US" w:eastAsia="zh-CN"/>
        </w:rPr>
        <w:t>s</w:t>
      </w:r>
      <w:r>
        <w:rPr>
          <w:rFonts w:hint="default" w:cs="Times New Roman"/>
          <w:b/>
          <w:bCs w:val="0"/>
          <w:i w:val="0"/>
          <w:iCs/>
          <w:sz w:val="21"/>
          <w:szCs w:val="21"/>
          <w:u w:val="none"/>
          <w:lang w:val="en-US" w:eastAsia="zh-CN"/>
        </w:rPr>
        <w:t xml:space="preserve"> for CPAC (i.e. including CPAC with MN involvement and CPAC without MN involvement) is 8.</w:t>
      </w:r>
    </w:p>
    <w:p>
      <w:pPr>
        <w:rPr>
          <w:rFonts w:hint="default" w:cs="Times New Roman"/>
          <w:b w:val="0"/>
          <w:bCs/>
          <w:i w:val="0"/>
          <w:iCs/>
          <w:sz w:val="21"/>
          <w:szCs w:val="21"/>
          <w:lang w:val="en-US" w:eastAsia="zh-CN"/>
        </w:rPr>
      </w:pPr>
      <w:r>
        <w:rPr>
          <w:rFonts w:hint="eastAsia" w:cs="Times New Roman"/>
          <w:b w:val="0"/>
          <w:bCs/>
          <w:i w:val="0"/>
          <w:iCs/>
          <w:sz w:val="21"/>
          <w:szCs w:val="21"/>
          <w:lang w:val="en-US" w:eastAsia="zh-CN"/>
        </w:rPr>
        <w:t xml:space="preserve">Since both the MN and the source SN can trigger the CPC procedure, the inter-node coordination between the MN and the source SN is required to ensure the maximum number of candidate PSCells is not exceeded. And the SN initiated CPC procedure can be further divided into CPC with MN involvement (e.g. inter-SN CPC) and CPC without MN involvement (e.g. intra-SN CPC without MN involvement) according to the impact on the MN. Thus, it should be firstly identified which type of candidate PSCells number needs to be coordinated: </w:t>
      </w:r>
    </w:p>
    <w:p>
      <w:pPr>
        <w:numPr>
          <w:ilvl w:val="0"/>
          <w:numId w:val="4"/>
        </w:numPr>
        <w:ind w:left="420" w:leftChars="0" w:hanging="420" w:firstLineChars="0"/>
        <w:rPr>
          <w:rFonts w:hint="default" w:cs="Times New Roman"/>
          <w:b w:val="0"/>
          <w:bCs/>
          <w:i w:val="0"/>
          <w:iCs/>
          <w:sz w:val="21"/>
          <w:szCs w:val="21"/>
          <w:lang w:val="en-US" w:eastAsia="zh-CN"/>
        </w:rPr>
      </w:pPr>
      <w:r>
        <w:rPr>
          <w:rFonts w:hint="eastAsia" w:cs="Times New Roman"/>
          <w:b w:val="0"/>
          <w:bCs/>
          <w:i w:val="0"/>
          <w:iCs/>
          <w:sz w:val="21"/>
          <w:szCs w:val="21"/>
          <w:lang w:val="en-US" w:eastAsia="zh-CN"/>
        </w:rPr>
        <w:t xml:space="preserve">Alt. 1: the number of candidate PSCells prepared in SN initiated CPC </w:t>
      </w:r>
    </w:p>
    <w:p>
      <w:pPr>
        <w:numPr>
          <w:ilvl w:val="0"/>
          <w:numId w:val="4"/>
        </w:numPr>
        <w:ind w:left="420" w:leftChars="0" w:hanging="420" w:firstLineChars="0"/>
        <w:rPr>
          <w:rFonts w:hint="default" w:cs="Times New Roman"/>
          <w:b w:val="0"/>
          <w:bCs/>
          <w:i w:val="0"/>
          <w:iCs/>
          <w:sz w:val="21"/>
          <w:szCs w:val="21"/>
          <w:lang w:val="en-US" w:eastAsia="zh-CN"/>
        </w:rPr>
      </w:pPr>
      <w:r>
        <w:rPr>
          <w:rFonts w:hint="eastAsia" w:cs="Times New Roman"/>
          <w:b w:val="0"/>
          <w:bCs/>
          <w:i w:val="0"/>
          <w:iCs/>
          <w:sz w:val="21"/>
          <w:szCs w:val="21"/>
          <w:lang w:val="en-US" w:eastAsia="zh-CN"/>
        </w:rPr>
        <w:t>Alt. 2: the number of candidate PSCells prepared in CPC without MN involvement</w:t>
      </w:r>
    </w:p>
    <w:p>
      <w:pPr>
        <w:rPr>
          <w:rFonts w:hint="eastAsia"/>
          <w:b w:val="0"/>
          <w:bCs w:val="0"/>
          <w:lang w:val="en-US" w:eastAsia="zh-CN"/>
        </w:rPr>
      </w:pPr>
      <w:r>
        <w:rPr>
          <w:rFonts w:hint="eastAsia"/>
          <w:b w:val="0"/>
          <w:bCs w:val="0"/>
          <w:lang w:val="en-US" w:eastAsia="zh-CN"/>
        </w:rPr>
        <w:t xml:space="preserve">In Alt.1, the source SN controls the candidate PSCell number added via all SN initiated CPC procedure, i.e. including both SN initiated inter-SN CPC and intra-SN CPC. Since RAN3 agreed that initiating node provides upper limit for the number of PSCells to be prepared (i.e. maximum number of PSCells), the source SN can directly manage the maximum number of PSCells for each candidate SN upon initiation of SN initiated inter-SN CPC procedure. </w:t>
      </w:r>
    </w:p>
    <w:p>
      <w:pPr>
        <w:rPr>
          <w:rFonts w:hint="default"/>
          <w:b w:val="0"/>
          <w:bCs w:val="0"/>
          <w:i/>
          <w:iCs/>
          <w:lang w:val="en-US" w:eastAsia="zh-CN"/>
        </w:rPr>
      </w:pPr>
      <w:r>
        <w:rPr>
          <w:rFonts w:hint="eastAsia"/>
          <w:b w:val="0"/>
          <w:bCs w:val="0"/>
          <w:i/>
          <w:iCs/>
          <w:lang w:val="en-US" w:eastAsia="zh-CN"/>
        </w:rPr>
        <w:t xml:space="preserve">Observation 5: RAN3 agreed that the initiating node provides upper limit for the number of PSCells to be prepared (i.e. maximum number of PSCells) in CPAC. So the source SN can directly manage the maximum number of PSCells for each candidate SN upon initiation of SN initiated inter-SN CPC procedure. </w:t>
      </w:r>
    </w:p>
    <w:p>
      <w:pPr>
        <w:rPr>
          <w:rFonts w:hint="eastAsia"/>
          <w:b w:val="0"/>
          <w:bCs w:val="0"/>
          <w:lang w:val="en-US" w:eastAsia="zh-CN"/>
        </w:rPr>
      </w:pPr>
      <w:r>
        <w:rPr>
          <w:rFonts w:hint="eastAsia"/>
          <w:b w:val="0"/>
          <w:bCs w:val="0"/>
          <w:lang w:val="en-US" w:eastAsia="zh-CN"/>
        </w:rPr>
        <w:t>Besides, the MN shall inform the source SN about which candidates were accepted/ rejected by T-SN. The source SN can also know how many candidate PSCellls are accepted by each candidate SN. So it</w:t>
      </w:r>
      <w:r>
        <w:rPr>
          <w:rFonts w:hint="default"/>
          <w:b w:val="0"/>
          <w:bCs w:val="0"/>
          <w:lang w:val="en-US" w:eastAsia="zh-CN"/>
        </w:rPr>
        <w:t>’</w:t>
      </w:r>
      <w:r>
        <w:rPr>
          <w:rFonts w:hint="eastAsia"/>
          <w:b w:val="0"/>
          <w:bCs w:val="0"/>
          <w:lang w:val="en-US" w:eastAsia="zh-CN"/>
        </w:rPr>
        <w:t>s straightforward for the source SN to manage the number of candidate PSCell initiated by the SN via allocating the maximum number of PSCells to be prepared by each candidate SN, in order to ensure the total candidate PSCell number shall not exceed the maximum value.</w:t>
      </w:r>
    </w:p>
    <w:p>
      <w:pPr>
        <w:rPr>
          <w:rFonts w:hint="default"/>
          <w:b w:val="0"/>
          <w:bCs w:val="0"/>
          <w:lang w:val="en-US" w:eastAsia="zh-CN"/>
        </w:rPr>
      </w:pPr>
      <w:r>
        <w:rPr>
          <w:rFonts w:hint="eastAsia"/>
          <w:b w:val="0"/>
          <w:bCs w:val="0"/>
          <w:lang w:val="en-US" w:eastAsia="zh-CN"/>
        </w:rPr>
        <w:t>In Alt.2, the MN manages the candidate PSCell number configured via both MN initiated CPC and SN initiated inter-SN CPC. Although the MN can also know the candidate PSCellls accepted by each candidate SN in SN initiated inter-SN CPC, the MN can not directly restrict the maximum number of PSCells to be prepared by each candidate SN upon initiation of inter-SN CPC. So it</w:t>
      </w:r>
      <w:r>
        <w:rPr>
          <w:rFonts w:hint="default"/>
          <w:b w:val="0"/>
          <w:bCs w:val="0"/>
          <w:lang w:val="en-US" w:eastAsia="zh-CN"/>
        </w:rPr>
        <w:t>’</w:t>
      </w:r>
      <w:r>
        <w:rPr>
          <w:rFonts w:hint="eastAsia"/>
          <w:b w:val="0"/>
          <w:bCs w:val="0"/>
          <w:lang w:val="en-US" w:eastAsia="zh-CN"/>
        </w:rPr>
        <w:t>s very likely that the total number of accepted candidate PSCells by each candidate SN exceed the maximum value. In such case, the MN can only reject the CPC procedure rudely after the candidate cells are prepared by the candidate SN, which seems not a smart way. So we slightly prefer Alt. 1 for the coordination of candidate PSCell number.</w:t>
      </w:r>
    </w:p>
    <w:p>
      <w:pPr>
        <w:rPr>
          <w:rFonts w:hint="default"/>
          <w:b/>
          <w:bCs/>
          <w:lang w:val="en-US" w:eastAsia="zh-CN"/>
        </w:rPr>
      </w:pPr>
      <w:r>
        <w:rPr>
          <w:rFonts w:hint="eastAsia"/>
          <w:b/>
          <w:bCs/>
          <w:lang w:val="en-US" w:eastAsia="zh-CN"/>
        </w:rPr>
        <w:t xml:space="preserve">Proposal 4: The MN and the source SN should coordinate the maximum number of candidate PSCells prepared in SN initiated CPC (including both intra-SN and inter-SN CPC), to ensure the maximum number of all candidate PSCells is not exceeded. </w:t>
      </w:r>
    </w:p>
    <w:p>
      <w:pPr>
        <w:rPr>
          <w:rFonts w:hint="eastAsia"/>
          <w:b w:val="0"/>
          <w:bCs w:val="0"/>
          <w:lang w:val="en-US" w:eastAsia="zh-CN"/>
        </w:rPr>
      </w:pPr>
      <w:r>
        <w:rPr>
          <w:rFonts w:hint="eastAsia"/>
          <w:b w:val="0"/>
          <w:bCs w:val="0"/>
          <w:lang w:val="en-US" w:eastAsia="zh-CN"/>
        </w:rPr>
        <w:t>Regarding how to implement the coordination of the concerned PSCell number, we can further consider the following two alternatives:</w:t>
      </w:r>
    </w:p>
    <w:p>
      <w:pPr>
        <w:keepNext w:val="0"/>
        <w:keepLines w:val="0"/>
        <w:pageBreakBefore w:val="0"/>
        <w:widowControl w:val="0"/>
        <w:numPr>
          <w:ilvl w:val="0"/>
          <w:numId w:val="5"/>
        </w:numPr>
        <w:kinsoku/>
        <w:wordWrap/>
        <w:overflowPunct/>
        <w:topLinePunct w:val="0"/>
        <w:autoSpaceDE/>
        <w:autoSpaceDN/>
        <w:bidi w:val="0"/>
        <w:adjustRightInd w:val="0"/>
        <w:snapToGrid w:val="0"/>
        <w:spacing w:line="260" w:lineRule="auto"/>
        <w:ind w:left="420" w:leftChars="0" w:hanging="420" w:firstLineChars="0"/>
        <w:textAlignment w:val="auto"/>
        <w:rPr>
          <w:rFonts w:hint="default"/>
          <w:b w:val="0"/>
          <w:bCs w:val="0"/>
          <w:lang w:val="en-US" w:eastAsia="zh-CN"/>
        </w:rPr>
      </w:pPr>
      <w:r>
        <w:rPr>
          <w:rFonts w:hint="eastAsia"/>
          <w:b w:val="0"/>
          <w:bCs w:val="0"/>
          <w:lang w:val="en-US" w:eastAsia="zh-CN"/>
        </w:rPr>
        <w:t>Alt. 1</w:t>
      </w:r>
      <w:r>
        <w:rPr>
          <w:rFonts w:hint="default"/>
          <w:b w:val="0"/>
          <w:bCs w:val="0"/>
          <w:lang w:val="en-US" w:eastAsia="zh-CN"/>
        </w:rPr>
        <w:t xml:space="preserve">: The MN directly </w:t>
      </w:r>
      <w:r>
        <w:rPr>
          <w:rFonts w:hint="eastAsia"/>
          <w:b w:val="0"/>
          <w:bCs w:val="0"/>
          <w:lang w:val="en-US" w:eastAsia="zh-CN"/>
        </w:rPr>
        <w:t>indicates the source SN</w:t>
      </w:r>
      <w:r>
        <w:rPr>
          <w:rFonts w:hint="default"/>
          <w:b w:val="0"/>
          <w:bCs w:val="0"/>
          <w:lang w:val="en-US" w:eastAsia="zh-CN"/>
        </w:rPr>
        <w:t xml:space="preserve"> </w:t>
      </w:r>
      <w:r>
        <w:rPr>
          <w:rFonts w:hint="eastAsia"/>
          <w:b w:val="0"/>
          <w:bCs w:val="0"/>
          <w:lang w:val="en-US" w:eastAsia="zh-CN"/>
        </w:rPr>
        <w:t xml:space="preserve">about </w:t>
      </w:r>
      <w:r>
        <w:rPr>
          <w:rFonts w:hint="default"/>
          <w:b w:val="0"/>
          <w:bCs w:val="0"/>
          <w:lang w:val="en-US" w:eastAsia="zh-CN"/>
        </w:rPr>
        <w:t xml:space="preserve">the </w:t>
      </w:r>
      <w:r>
        <w:rPr>
          <w:rFonts w:hint="eastAsia"/>
          <w:b w:val="0"/>
          <w:bCs w:val="0"/>
          <w:lang w:val="en-US" w:eastAsia="zh-CN"/>
        </w:rPr>
        <w:t xml:space="preserve">maximum </w:t>
      </w:r>
      <w:r>
        <w:rPr>
          <w:rFonts w:hint="default"/>
          <w:b w:val="0"/>
          <w:bCs w:val="0"/>
          <w:lang w:val="en-US" w:eastAsia="zh-CN"/>
        </w:rPr>
        <w:t xml:space="preserve">number of candidate PSCell </w:t>
      </w:r>
      <w:r>
        <w:rPr>
          <w:rFonts w:hint="eastAsia"/>
          <w:b w:val="0"/>
          <w:bCs w:val="0"/>
          <w:lang w:val="en-US" w:eastAsia="zh-CN"/>
        </w:rPr>
        <w:t>that the source SN is allowed to configure.</w:t>
      </w:r>
    </w:p>
    <w:p>
      <w:pPr>
        <w:keepNext w:val="0"/>
        <w:keepLines w:val="0"/>
        <w:pageBreakBefore w:val="0"/>
        <w:widowControl w:val="0"/>
        <w:numPr>
          <w:ilvl w:val="0"/>
          <w:numId w:val="5"/>
        </w:numPr>
        <w:kinsoku/>
        <w:wordWrap/>
        <w:overflowPunct/>
        <w:topLinePunct w:val="0"/>
        <w:autoSpaceDE/>
        <w:autoSpaceDN/>
        <w:bidi w:val="0"/>
        <w:adjustRightInd w:val="0"/>
        <w:snapToGrid w:val="0"/>
        <w:spacing w:line="260" w:lineRule="auto"/>
        <w:ind w:left="420" w:leftChars="0" w:hanging="420" w:firstLineChars="0"/>
        <w:textAlignment w:val="auto"/>
        <w:rPr>
          <w:rFonts w:hint="default"/>
          <w:b w:val="0"/>
          <w:bCs w:val="0"/>
          <w:lang w:val="en-US" w:eastAsia="zh-CN"/>
        </w:rPr>
      </w:pPr>
      <w:r>
        <w:rPr>
          <w:rFonts w:hint="eastAsia"/>
          <w:b w:val="0"/>
          <w:bCs w:val="0"/>
          <w:lang w:val="en-US" w:eastAsia="zh-CN"/>
        </w:rPr>
        <w:t xml:space="preserve">Alt. </w:t>
      </w:r>
      <w:r>
        <w:rPr>
          <w:rFonts w:hint="default"/>
          <w:b w:val="0"/>
          <w:bCs w:val="0"/>
          <w:lang w:val="en-US" w:eastAsia="zh-CN"/>
        </w:rPr>
        <w:t>2: A</w:t>
      </w:r>
      <w:r>
        <w:rPr>
          <w:rFonts w:hint="eastAsia"/>
          <w:b w:val="0"/>
          <w:bCs w:val="0"/>
          <w:lang w:val="en-US" w:eastAsia="zh-CN"/>
        </w:rPr>
        <w:t>n</w:t>
      </w:r>
      <w:r>
        <w:rPr>
          <w:rFonts w:hint="default"/>
          <w:b w:val="0"/>
          <w:bCs w:val="0"/>
          <w:lang w:val="en-US" w:eastAsia="zh-CN"/>
        </w:rPr>
        <w:t xml:space="preserve"> inter-node renegotiation solution </w:t>
      </w:r>
      <w:r>
        <w:rPr>
          <w:rFonts w:hint="eastAsia"/>
          <w:b w:val="0"/>
          <w:bCs w:val="0"/>
          <w:lang w:val="en-US" w:eastAsia="zh-CN"/>
        </w:rPr>
        <w:t>is used</w:t>
      </w:r>
      <w:r>
        <w:rPr>
          <w:rFonts w:hint="default"/>
          <w:b w:val="0"/>
          <w:bCs w:val="0"/>
          <w:lang w:val="en-US" w:eastAsia="zh-CN"/>
        </w:rPr>
        <w:t xml:space="preserve"> to allocate the </w:t>
      </w:r>
      <w:r>
        <w:rPr>
          <w:rFonts w:hint="eastAsia"/>
          <w:b w:val="0"/>
          <w:bCs w:val="0"/>
          <w:lang w:val="en-US" w:eastAsia="zh-CN"/>
        </w:rPr>
        <w:t xml:space="preserve">maximum </w:t>
      </w:r>
      <w:r>
        <w:rPr>
          <w:rFonts w:hint="default"/>
          <w:b w:val="0"/>
          <w:bCs w:val="0"/>
          <w:lang w:val="en-US" w:eastAsia="zh-CN"/>
        </w:rPr>
        <w:t xml:space="preserve">number of candidate PSCell </w:t>
      </w:r>
      <w:r>
        <w:rPr>
          <w:rFonts w:hint="eastAsia"/>
          <w:b w:val="0"/>
          <w:bCs w:val="0"/>
          <w:lang w:val="en-US" w:eastAsia="zh-CN"/>
        </w:rPr>
        <w:t>that the source SN is allowed to configure:</w:t>
      </w:r>
    </w:p>
    <w:p>
      <w:pPr>
        <w:keepNext w:val="0"/>
        <w:keepLines w:val="0"/>
        <w:pageBreakBefore w:val="0"/>
        <w:widowControl w:val="0"/>
        <w:numPr>
          <w:ilvl w:val="0"/>
          <w:numId w:val="6"/>
        </w:numPr>
        <w:tabs>
          <w:tab w:val="clear" w:pos="420"/>
        </w:tabs>
        <w:kinsoku/>
        <w:wordWrap/>
        <w:overflowPunct/>
        <w:topLinePunct w:val="0"/>
        <w:autoSpaceDE/>
        <w:autoSpaceDN/>
        <w:bidi w:val="0"/>
        <w:adjustRightInd w:val="0"/>
        <w:snapToGrid w:val="0"/>
        <w:spacing w:line="260" w:lineRule="auto"/>
        <w:ind w:left="840" w:leftChars="0" w:hanging="420" w:firstLineChars="0"/>
        <w:textAlignment w:val="auto"/>
        <w:rPr>
          <w:rFonts w:hint="default"/>
          <w:b w:val="0"/>
          <w:bCs w:val="0"/>
          <w:lang w:val="en-US" w:eastAsia="zh-CN"/>
        </w:rPr>
      </w:pPr>
      <w:r>
        <w:rPr>
          <w:rFonts w:hint="default"/>
          <w:b w:val="0"/>
          <w:bCs w:val="0"/>
          <w:lang w:val="en-US" w:eastAsia="zh-CN"/>
        </w:rPr>
        <w:t xml:space="preserve">The MN indicates the maximum number of </w:t>
      </w:r>
      <w:r>
        <w:rPr>
          <w:rFonts w:hint="eastAsia"/>
          <w:b w:val="0"/>
          <w:bCs w:val="0"/>
          <w:lang w:val="en-US" w:eastAsia="zh-CN"/>
        </w:rPr>
        <w:t>candidate PSCell</w:t>
      </w:r>
      <w:r>
        <w:rPr>
          <w:rFonts w:hint="default"/>
          <w:b w:val="0"/>
          <w:bCs w:val="0"/>
          <w:lang w:val="en-US" w:eastAsia="zh-CN"/>
        </w:rPr>
        <w:t xml:space="preserve"> allowed to </w:t>
      </w:r>
      <w:r>
        <w:rPr>
          <w:rFonts w:hint="eastAsia"/>
          <w:b w:val="0"/>
          <w:bCs w:val="0"/>
          <w:lang w:val="en-US" w:eastAsia="zh-CN"/>
        </w:rPr>
        <w:t xml:space="preserve">be </w:t>
      </w:r>
      <w:r>
        <w:rPr>
          <w:rFonts w:hint="default"/>
          <w:b w:val="0"/>
          <w:bCs w:val="0"/>
          <w:lang w:val="en-US" w:eastAsia="zh-CN"/>
        </w:rPr>
        <w:t>configure</w:t>
      </w:r>
      <w:r>
        <w:rPr>
          <w:rFonts w:hint="eastAsia"/>
          <w:b w:val="0"/>
          <w:bCs w:val="0"/>
          <w:lang w:val="en-US" w:eastAsia="zh-CN"/>
        </w:rPr>
        <w:t>d</w:t>
      </w:r>
      <w:r>
        <w:rPr>
          <w:rFonts w:hint="default"/>
          <w:b w:val="0"/>
          <w:bCs w:val="0"/>
          <w:lang w:val="en-US" w:eastAsia="zh-CN"/>
        </w:rPr>
        <w:t xml:space="preserve"> to the </w:t>
      </w:r>
      <w:r>
        <w:rPr>
          <w:rFonts w:hint="eastAsia"/>
          <w:b w:val="0"/>
          <w:bCs w:val="0"/>
          <w:lang w:val="en-US" w:eastAsia="zh-CN"/>
        </w:rPr>
        <w:t xml:space="preserve">source </w:t>
      </w:r>
      <w:r>
        <w:rPr>
          <w:rFonts w:hint="default"/>
          <w:b w:val="0"/>
          <w:bCs w:val="0"/>
          <w:lang w:val="en-US" w:eastAsia="zh-CN"/>
        </w:rPr>
        <w:t>SN</w:t>
      </w:r>
      <w:r>
        <w:rPr>
          <w:rFonts w:hint="eastAsia"/>
          <w:b w:val="0"/>
          <w:bCs w:val="0"/>
          <w:lang w:val="en-US" w:eastAsia="zh-CN"/>
        </w:rPr>
        <w:t>;</w:t>
      </w:r>
    </w:p>
    <w:p>
      <w:pPr>
        <w:keepNext w:val="0"/>
        <w:keepLines w:val="0"/>
        <w:pageBreakBefore w:val="0"/>
        <w:widowControl w:val="0"/>
        <w:numPr>
          <w:ilvl w:val="0"/>
          <w:numId w:val="6"/>
        </w:numPr>
        <w:tabs>
          <w:tab w:val="clear" w:pos="420"/>
        </w:tabs>
        <w:kinsoku/>
        <w:wordWrap/>
        <w:overflowPunct/>
        <w:topLinePunct w:val="0"/>
        <w:autoSpaceDE/>
        <w:autoSpaceDN/>
        <w:bidi w:val="0"/>
        <w:adjustRightInd w:val="0"/>
        <w:snapToGrid w:val="0"/>
        <w:spacing w:line="260" w:lineRule="auto"/>
        <w:ind w:left="840" w:leftChars="0" w:hanging="420" w:firstLineChars="0"/>
        <w:textAlignment w:val="auto"/>
        <w:rPr>
          <w:rFonts w:hint="default"/>
          <w:b w:val="0"/>
          <w:bCs w:val="0"/>
          <w:lang w:val="en-US" w:eastAsia="zh-CN"/>
        </w:rPr>
      </w:pPr>
      <w:r>
        <w:rPr>
          <w:rFonts w:hint="default"/>
          <w:b w:val="0"/>
          <w:bCs w:val="0"/>
          <w:lang w:val="en-US" w:eastAsia="zh-CN"/>
        </w:rPr>
        <w:t xml:space="preserve">If the </w:t>
      </w:r>
      <w:r>
        <w:rPr>
          <w:rFonts w:hint="eastAsia"/>
          <w:b w:val="0"/>
          <w:bCs w:val="0"/>
          <w:lang w:val="en-US" w:eastAsia="zh-CN"/>
        </w:rPr>
        <w:t xml:space="preserve">source </w:t>
      </w:r>
      <w:r>
        <w:rPr>
          <w:rFonts w:hint="default"/>
          <w:b w:val="0"/>
          <w:bCs w:val="0"/>
          <w:lang w:val="en-US" w:eastAsia="zh-CN"/>
        </w:rPr>
        <w:t xml:space="preserve">SN wants </w:t>
      </w:r>
      <w:r>
        <w:rPr>
          <w:rFonts w:hint="eastAsia"/>
          <w:b w:val="0"/>
          <w:bCs w:val="0"/>
          <w:lang w:val="en-US" w:eastAsia="zh-CN"/>
        </w:rPr>
        <w:t xml:space="preserve">to configure </w:t>
      </w:r>
      <w:r>
        <w:rPr>
          <w:rFonts w:hint="default"/>
          <w:b w:val="0"/>
          <w:bCs w:val="0"/>
          <w:lang w:val="en-US" w:eastAsia="zh-CN"/>
        </w:rPr>
        <w:t xml:space="preserve">more candidate </w:t>
      </w:r>
      <w:r>
        <w:rPr>
          <w:rFonts w:hint="eastAsia"/>
          <w:b w:val="0"/>
          <w:bCs w:val="0"/>
          <w:lang w:val="en-US" w:eastAsia="zh-CN"/>
        </w:rPr>
        <w:t>PSCells</w:t>
      </w:r>
      <w:r>
        <w:rPr>
          <w:rFonts w:hint="default"/>
          <w:b w:val="0"/>
          <w:bCs w:val="0"/>
          <w:lang w:val="en-US" w:eastAsia="zh-CN"/>
        </w:rPr>
        <w:t xml:space="preserve">, the </w:t>
      </w:r>
      <w:r>
        <w:rPr>
          <w:rFonts w:hint="eastAsia"/>
          <w:b w:val="0"/>
          <w:bCs w:val="0"/>
          <w:lang w:val="en-US" w:eastAsia="zh-CN"/>
        </w:rPr>
        <w:t xml:space="preserve">source </w:t>
      </w:r>
      <w:r>
        <w:rPr>
          <w:rFonts w:hint="default"/>
          <w:b w:val="0"/>
          <w:bCs w:val="0"/>
          <w:lang w:val="en-US" w:eastAsia="zh-CN"/>
        </w:rPr>
        <w:t xml:space="preserve">SN </w:t>
      </w:r>
      <w:r>
        <w:rPr>
          <w:rFonts w:hint="eastAsia"/>
          <w:b w:val="0"/>
          <w:bCs w:val="0"/>
          <w:lang w:val="en-US" w:eastAsia="zh-CN"/>
        </w:rPr>
        <w:t xml:space="preserve">can send the </w:t>
      </w:r>
      <w:r>
        <w:rPr>
          <w:rFonts w:hint="default"/>
          <w:b w:val="0"/>
          <w:bCs w:val="0"/>
          <w:lang w:val="en-US" w:eastAsia="zh-CN"/>
        </w:rPr>
        <w:t>request</w:t>
      </w:r>
      <w:r>
        <w:rPr>
          <w:rFonts w:hint="eastAsia"/>
          <w:b w:val="0"/>
          <w:bCs w:val="0"/>
          <w:lang w:val="en-US" w:eastAsia="zh-CN"/>
        </w:rPr>
        <w:t xml:space="preserve">ed value </w:t>
      </w:r>
      <w:r>
        <w:rPr>
          <w:rFonts w:hint="default"/>
          <w:b w:val="0"/>
          <w:bCs w:val="0"/>
          <w:lang w:val="en-US" w:eastAsia="zh-CN"/>
        </w:rPr>
        <w:t xml:space="preserve">to the MN. </w:t>
      </w:r>
    </w:p>
    <w:p>
      <w:pPr>
        <w:rPr>
          <w:rFonts w:hint="default"/>
          <w:b w:val="0"/>
          <w:bCs w:val="0"/>
          <w:lang w:val="en-US" w:eastAsia="zh-CN"/>
        </w:rPr>
      </w:pPr>
      <w:r>
        <w:rPr>
          <w:rFonts w:hint="eastAsia"/>
          <w:b w:val="0"/>
          <w:bCs w:val="0"/>
          <w:lang w:val="en-US" w:eastAsia="zh-CN"/>
        </w:rPr>
        <w:t>The Alt.1 is simpler. The Alt. 2 reuses the existing solution on measurement ID coordination between the MN and the SN. Considering the time from reception of RRC reconfiguration message for CPC to the execution of CPC is relative long, the MN or the SN may want to adjust the number of configured candidate PSCell (e.g. add or release some candidate PSCells) based on the latest measurement results from the UE. And given that SN initiated CPC is usually triggered due to the coverage problem, with the movement of UE, it</w:t>
      </w:r>
      <w:r>
        <w:rPr>
          <w:rFonts w:hint="default"/>
          <w:b w:val="0"/>
          <w:bCs w:val="0"/>
          <w:lang w:val="en-US" w:eastAsia="zh-CN"/>
        </w:rPr>
        <w:t>’</w:t>
      </w:r>
      <w:r>
        <w:rPr>
          <w:rFonts w:hint="eastAsia"/>
          <w:b w:val="0"/>
          <w:bCs w:val="0"/>
          <w:lang w:val="en-US" w:eastAsia="zh-CN"/>
        </w:rPr>
        <w:t>s possible that the SN wants to configure more candidate PSCells before the CPC is executed. Thus the Alt. 2 can provide more flexibility for the management on the candidate PSCell number, compared to Alt.1. We slightly prefer Alt.2.</w:t>
      </w:r>
    </w:p>
    <w:p>
      <w:pPr>
        <w:keepNext w:val="0"/>
        <w:keepLines w:val="0"/>
        <w:pageBreakBefore w:val="0"/>
        <w:widowControl w:val="0"/>
        <w:numPr>
          <w:ilvl w:val="0"/>
          <w:numId w:val="0"/>
        </w:numPr>
        <w:kinsoku/>
        <w:wordWrap/>
        <w:overflowPunct/>
        <w:topLinePunct w:val="0"/>
        <w:autoSpaceDE/>
        <w:autoSpaceDN/>
        <w:bidi w:val="0"/>
        <w:adjustRightInd w:val="0"/>
        <w:snapToGrid w:val="0"/>
        <w:spacing w:line="260" w:lineRule="auto"/>
        <w:ind w:leftChars="0"/>
        <w:textAlignment w:val="auto"/>
        <w:rPr>
          <w:rFonts w:hint="default"/>
          <w:b/>
          <w:bCs/>
          <w:lang w:val="en-US" w:eastAsia="zh-CN"/>
        </w:rPr>
      </w:pPr>
      <w:r>
        <w:rPr>
          <w:rFonts w:hint="eastAsia"/>
          <w:b/>
          <w:bCs/>
          <w:lang w:val="en-US" w:eastAsia="zh-CN"/>
        </w:rPr>
        <w:t xml:space="preserve">Proposal 5: </w:t>
      </w:r>
      <w:r>
        <w:rPr>
          <w:rFonts w:hint="default"/>
          <w:b/>
          <w:bCs/>
          <w:lang w:val="en-US" w:eastAsia="zh-CN"/>
        </w:rPr>
        <w:t>A</w:t>
      </w:r>
      <w:r>
        <w:rPr>
          <w:rFonts w:hint="eastAsia"/>
          <w:b/>
          <w:bCs/>
          <w:lang w:val="en-US" w:eastAsia="zh-CN"/>
        </w:rPr>
        <w:t>n</w:t>
      </w:r>
      <w:r>
        <w:rPr>
          <w:rFonts w:hint="default"/>
          <w:b/>
          <w:bCs/>
          <w:lang w:val="en-US" w:eastAsia="zh-CN"/>
        </w:rPr>
        <w:t xml:space="preserve"> inter-node renegotiation solution </w:t>
      </w:r>
      <w:r>
        <w:rPr>
          <w:rFonts w:hint="eastAsia"/>
          <w:b/>
          <w:bCs/>
          <w:lang w:val="en-US" w:eastAsia="zh-CN"/>
        </w:rPr>
        <w:t>is used</w:t>
      </w:r>
      <w:r>
        <w:rPr>
          <w:rFonts w:hint="default"/>
          <w:b/>
          <w:bCs/>
          <w:lang w:val="en-US" w:eastAsia="zh-CN"/>
        </w:rPr>
        <w:t xml:space="preserve"> to allocate the </w:t>
      </w:r>
      <w:r>
        <w:rPr>
          <w:rFonts w:hint="eastAsia"/>
          <w:b/>
          <w:bCs/>
          <w:lang w:val="en-US" w:eastAsia="zh-CN"/>
        </w:rPr>
        <w:t xml:space="preserve">maximum </w:t>
      </w:r>
      <w:r>
        <w:rPr>
          <w:rFonts w:hint="default"/>
          <w:b/>
          <w:bCs/>
          <w:lang w:val="en-US" w:eastAsia="zh-CN"/>
        </w:rPr>
        <w:t xml:space="preserve">number of candidate PSCell </w:t>
      </w:r>
      <w:r>
        <w:rPr>
          <w:rFonts w:hint="eastAsia"/>
          <w:b/>
          <w:bCs/>
          <w:lang w:val="en-US" w:eastAsia="zh-CN"/>
        </w:rPr>
        <w:t>that the source SN is allowed to configure for CPC:</w:t>
      </w:r>
    </w:p>
    <w:p>
      <w:pPr>
        <w:keepNext w:val="0"/>
        <w:keepLines w:val="0"/>
        <w:pageBreakBefore w:val="0"/>
        <w:widowControl w:val="0"/>
        <w:numPr>
          <w:ilvl w:val="0"/>
          <w:numId w:val="6"/>
        </w:numPr>
        <w:tabs>
          <w:tab w:val="clear" w:pos="420"/>
        </w:tabs>
        <w:kinsoku/>
        <w:wordWrap/>
        <w:overflowPunct/>
        <w:topLinePunct w:val="0"/>
        <w:autoSpaceDE/>
        <w:autoSpaceDN/>
        <w:bidi w:val="0"/>
        <w:adjustRightInd w:val="0"/>
        <w:snapToGrid w:val="0"/>
        <w:spacing w:line="260" w:lineRule="auto"/>
        <w:ind w:left="840" w:leftChars="0" w:hanging="420" w:firstLineChars="0"/>
        <w:textAlignment w:val="auto"/>
        <w:rPr>
          <w:rFonts w:hint="default"/>
          <w:b/>
          <w:bCs/>
          <w:lang w:val="en-US" w:eastAsia="zh-CN"/>
        </w:rPr>
      </w:pPr>
      <w:r>
        <w:rPr>
          <w:rFonts w:hint="default"/>
          <w:b/>
          <w:bCs/>
          <w:lang w:val="en-US" w:eastAsia="zh-CN"/>
        </w:rPr>
        <w:t xml:space="preserve">The MN indicates the maximum number of </w:t>
      </w:r>
      <w:r>
        <w:rPr>
          <w:rFonts w:hint="eastAsia"/>
          <w:b/>
          <w:bCs/>
          <w:lang w:val="en-US" w:eastAsia="zh-CN"/>
        </w:rPr>
        <w:t>candidate PSCell</w:t>
      </w:r>
      <w:r>
        <w:rPr>
          <w:rFonts w:hint="default"/>
          <w:b/>
          <w:bCs/>
          <w:lang w:val="en-US" w:eastAsia="zh-CN"/>
        </w:rPr>
        <w:t xml:space="preserve"> allowed to </w:t>
      </w:r>
      <w:r>
        <w:rPr>
          <w:rFonts w:hint="eastAsia"/>
          <w:b/>
          <w:bCs/>
          <w:lang w:val="en-US" w:eastAsia="zh-CN"/>
        </w:rPr>
        <w:t xml:space="preserve">be </w:t>
      </w:r>
      <w:r>
        <w:rPr>
          <w:rFonts w:hint="default"/>
          <w:b/>
          <w:bCs/>
          <w:lang w:val="en-US" w:eastAsia="zh-CN"/>
        </w:rPr>
        <w:t>configure</w:t>
      </w:r>
      <w:r>
        <w:rPr>
          <w:rFonts w:hint="eastAsia"/>
          <w:b/>
          <w:bCs/>
          <w:lang w:val="en-US" w:eastAsia="zh-CN"/>
        </w:rPr>
        <w:t>d</w:t>
      </w:r>
      <w:r>
        <w:rPr>
          <w:rFonts w:hint="default"/>
          <w:b/>
          <w:bCs/>
          <w:lang w:val="en-US" w:eastAsia="zh-CN"/>
        </w:rPr>
        <w:t xml:space="preserve"> to the </w:t>
      </w:r>
      <w:r>
        <w:rPr>
          <w:rFonts w:hint="eastAsia"/>
          <w:b/>
          <w:bCs/>
          <w:lang w:val="en-US" w:eastAsia="zh-CN"/>
        </w:rPr>
        <w:t xml:space="preserve">source </w:t>
      </w:r>
      <w:r>
        <w:rPr>
          <w:rFonts w:hint="default"/>
          <w:b/>
          <w:bCs/>
          <w:lang w:val="en-US" w:eastAsia="zh-CN"/>
        </w:rPr>
        <w:t>SN</w:t>
      </w:r>
      <w:r>
        <w:rPr>
          <w:rFonts w:hint="eastAsia"/>
          <w:b/>
          <w:bCs/>
          <w:lang w:val="en-US" w:eastAsia="zh-CN"/>
        </w:rPr>
        <w:t>;</w:t>
      </w:r>
    </w:p>
    <w:p>
      <w:pPr>
        <w:keepNext w:val="0"/>
        <w:keepLines w:val="0"/>
        <w:pageBreakBefore w:val="0"/>
        <w:widowControl w:val="0"/>
        <w:numPr>
          <w:ilvl w:val="0"/>
          <w:numId w:val="6"/>
        </w:numPr>
        <w:tabs>
          <w:tab w:val="clear" w:pos="420"/>
        </w:tabs>
        <w:kinsoku/>
        <w:wordWrap/>
        <w:overflowPunct/>
        <w:topLinePunct w:val="0"/>
        <w:autoSpaceDE/>
        <w:autoSpaceDN/>
        <w:bidi w:val="0"/>
        <w:adjustRightInd w:val="0"/>
        <w:snapToGrid w:val="0"/>
        <w:spacing w:line="260" w:lineRule="auto"/>
        <w:ind w:left="840" w:leftChars="0" w:hanging="420" w:firstLineChars="0"/>
        <w:textAlignment w:val="auto"/>
        <w:rPr>
          <w:rFonts w:hint="default"/>
          <w:b/>
          <w:bCs/>
          <w:lang w:val="en-US" w:eastAsia="zh-CN"/>
        </w:rPr>
      </w:pPr>
      <w:r>
        <w:rPr>
          <w:rFonts w:hint="default"/>
          <w:b/>
          <w:bCs/>
          <w:lang w:val="en-US" w:eastAsia="zh-CN"/>
        </w:rPr>
        <w:t xml:space="preserve">If the </w:t>
      </w:r>
      <w:r>
        <w:rPr>
          <w:rFonts w:hint="eastAsia"/>
          <w:b/>
          <w:bCs/>
          <w:lang w:val="en-US" w:eastAsia="zh-CN"/>
        </w:rPr>
        <w:t xml:space="preserve">source </w:t>
      </w:r>
      <w:r>
        <w:rPr>
          <w:rFonts w:hint="default"/>
          <w:b/>
          <w:bCs/>
          <w:lang w:val="en-US" w:eastAsia="zh-CN"/>
        </w:rPr>
        <w:t xml:space="preserve">SN wants </w:t>
      </w:r>
      <w:r>
        <w:rPr>
          <w:rFonts w:hint="eastAsia"/>
          <w:b/>
          <w:bCs/>
          <w:lang w:val="en-US" w:eastAsia="zh-CN"/>
        </w:rPr>
        <w:t xml:space="preserve">to configure </w:t>
      </w:r>
      <w:r>
        <w:rPr>
          <w:rFonts w:hint="default"/>
          <w:b/>
          <w:bCs/>
          <w:lang w:val="en-US" w:eastAsia="zh-CN"/>
        </w:rPr>
        <w:t xml:space="preserve">more candidate </w:t>
      </w:r>
      <w:r>
        <w:rPr>
          <w:rFonts w:hint="eastAsia"/>
          <w:b/>
          <w:bCs/>
          <w:lang w:val="en-US" w:eastAsia="zh-CN"/>
        </w:rPr>
        <w:t>PSCells</w:t>
      </w:r>
      <w:r>
        <w:rPr>
          <w:rFonts w:hint="default"/>
          <w:b/>
          <w:bCs/>
          <w:lang w:val="en-US" w:eastAsia="zh-CN"/>
        </w:rPr>
        <w:t xml:space="preserve">, the </w:t>
      </w:r>
      <w:r>
        <w:rPr>
          <w:rFonts w:hint="eastAsia"/>
          <w:b/>
          <w:bCs/>
          <w:lang w:val="en-US" w:eastAsia="zh-CN"/>
        </w:rPr>
        <w:t xml:space="preserve">source </w:t>
      </w:r>
      <w:r>
        <w:rPr>
          <w:rFonts w:hint="default"/>
          <w:b/>
          <w:bCs/>
          <w:lang w:val="en-US" w:eastAsia="zh-CN"/>
        </w:rPr>
        <w:t xml:space="preserve">SN </w:t>
      </w:r>
      <w:r>
        <w:rPr>
          <w:rFonts w:hint="eastAsia"/>
          <w:b/>
          <w:bCs/>
          <w:lang w:val="en-US" w:eastAsia="zh-CN"/>
        </w:rPr>
        <w:t xml:space="preserve">can send the </w:t>
      </w:r>
      <w:r>
        <w:rPr>
          <w:rFonts w:hint="default"/>
          <w:b/>
          <w:bCs/>
          <w:lang w:val="en-US" w:eastAsia="zh-CN"/>
        </w:rPr>
        <w:t>request</w:t>
      </w:r>
      <w:r>
        <w:rPr>
          <w:rFonts w:hint="eastAsia"/>
          <w:b/>
          <w:bCs/>
          <w:lang w:val="en-US" w:eastAsia="zh-CN"/>
        </w:rPr>
        <w:t>ed value</w:t>
      </w:r>
      <w:r>
        <w:rPr>
          <w:rFonts w:hint="default"/>
          <w:b/>
          <w:bCs/>
          <w:lang w:val="en-US" w:eastAsia="zh-CN"/>
        </w:rPr>
        <w:t xml:space="preserve"> to the MN. </w:t>
      </w:r>
    </w:p>
    <w:p>
      <w:pPr>
        <w:pStyle w:val="5"/>
        <w:numPr>
          <w:ilvl w:val="1"/>
          <w:numId w:val="0"/>
        </w:numPr>
        <w:bidi w:val="0"/>
        <w:ind w:leftChars="0"/>
        <w:rPr>
          <w:rFonts w:hint="default"/>
          <w:lang w:val="en-US" w:eastAsia="zh-CN"/>
        </w:rPr>
      </w:pPr>
      <w:r>
        <w:rPr>
          <w:rFonts w:hint="eastAsia"/>
          <w:lang w:val="en-US" w:eastAsia="zh-CN"/>
        </w:rPr>
        <w:t>2.3 The coexistence of CPC with MN involvement and CPC without MN involvement</w:t>
      </w:r>
    </w:p>
    <w:p>
      <w:pPr>
        <w:widowControl w:val="0"/>
        <w:numPr>
          <w:ilvl w:val="0"/>
          <w:numId w:val="0"/>
        </w:numPr>
        <w:ind w:leftChars="0"/>
        <w:jc w:val="both"/>
        <w:rPr>
          <w:rFonts w:hint="default"/>
          <w:b w:val="0"/>
          <w:bCs/>
          <w:i w:val="0"/>
          <w:iCs/>
          <w:lang w:val="en-US" w:eastAsia="zh-CN"/>
        </w:rPr>
      </w:pPr>
      <w:r>
        <w:rPr>
          <w:rFonts w:hint="eastAsia"/>
          <w:b w:val="0"/>
          <w:bCs/>
          <w:i w:val="0"/>
          <w:iCs/>
          <w:lang w:val="en-US" w:eastAsia="zh-CN"/>
        </w:rPr>
        <w:t xml:space="preserve">In principle, both CPC with MN involvement and CPC without MN involvement can be configured for the same UE simultaneously. But the MN may have no idea about whether intra-SN CPC without MN involvement has been configured by the SN or not. If the UE selects a intra-SN CPC candidate PSCell for the CPC execution and SRB3 is configured, the UE shall send the </w:t>
      </w:r>
      <w:r>
        <w:rPr>
          <w:rFonts w:hint="eastAsia"/>
          <w:b w:val="0"/>
          <w:bCs/>
          <w:i/>
          <w:iCs w:val="0"/>
          <w:lang w:val="en-US" w:eastAsia="zh-CN"/>
        </w:rPr>
        <w:t xml:space="preserve">RRCeconfigurationComplete </w:t>
      </w:r>
      <w:r>
        <w:rPr>
          <w:rFonts w:hint="eastAsia"/>
          <w:b w:val="0"/>
          <w:bCs/>
          <w:i w:val="0"/>
          <w:iCs/>
          <w:lang w:val="en-US" w:eastAsia="zh-CN"/>
        </w:rPr>
        <w:t xml:space="preserve">message to the source SN via SRB3 directly. Besides, the UE shall remove all stored candidate PSCell configuration upon successful completion of PSCell change. Thus the MN can not know the execution of intra-SN CPC, and the remove of other candidate PSCell configurations at the UE side as well. However, the released candidate cells may be configured via CPC with MN involvement procedure (e.g. inter-SN CPC). The release of other candidate cells at the UE side may cause the configuration misalignment between the NW side and the UE side. Additionally, the MN can not inform other candidate SNs to release the reserved CPC resources if multiple candidate SNs are configured, which shall cause the unnecessary waste of reserved CPC resources. Thus, some solutions should be considered to inform the MN about the intra-SN CPC without MN involvement if both CPC with MN involvement and CPC without MN involvement are configured simultaneously. For example, the UE informs the MN about the execution of intra-SN CPC without MN involvement (e.g. via </w:t>
      </w:r>
      <w:r>
        <w:rPr>
          <w:rFonts w:hint="eastAsia"/>
          <w:b w:val="0"/>
          <w:bCs/>
          <w:i/>
          <w:iCs w:val="0"/>
          <w:lang w:val="en-US" w:eastAsia="zh-CN"/>
        </w:rPr>
        <w:t xml:space="preserve">RRCReconfigurationComplete </w:t>
      </w:r>
      <w:r>
        <w:rPr>
          <w:rFonts w:hint="eastAsia"/>
          <w:b w:val="0"/>
          <w:bCs/>
          <w:i w:val="0"/>
          <w:iCs/>
          <w:lang w:val="en-US" w:eastAsia="zh-CN"/>
        </w:rPr>
        <w:t xml:space="preserve">message or </w:t>
      </w:r>
      <w:r>
        <w:rPr>
          <w:rFonts w:hint="eastAsia"/>
          <w:b w:val="0"/>
          <w:bCs/>
          <w:i/>
          <w:iCs w:val="0"/>
          <w:lang w:val="en-US" w:eastAsia="zh-CN"/>
        </w:rPr>
        <w:t>ULInformationTransferMRDC</w:t>
      </w:r>
      <w:r>
        <w:rPr>
          <w:rFonts w:hint="eastAsia"/>
          <w:b w:val="0"/>
          <w:bCs/>
          <w:i w:val="0"/>
          <w:iCs/>
          <w:lang w:val="en-US" w:eastAsia="zh-CN"/>
        </w:rPr>
        <w:t xml:space="preserve"> message) even in case the CPC configuration is sent via SRB3.</w:t>
      </w:r>
    </w:p>
    <w:p>
      <w:pPr>
        <w:widowControl w:val="0"/>
        <w:numPr>
          <w:ilvl w:val="0"/>
          <w:numId w:val="0"/>
        </w:numPr>
        <w:ind w:leftChars="0"/>
        <w:jc w:val="both"/>
        <w:rPr>
          <w:rFonts w:hint="default"/>
          <w:b w:val="0"/>
          <w:bCs/>
          <w:i/>
          <w:iCs w:val="0"/>
          <w:lang w:val="en-US" w:eastAsia="zh-CN"/>
        </w:rPr>
      </w:pPr>
      <w:r>
        <w:rPr>
          <w:rFonts w:hint="eastAsia"/>
          <w:b w:val="0"/>
          <w:bCs/>
          <w:i/>
          <w:iCs w:val="0"/>
          <w:lang w:val="en-US" w:eastAsia="zh-CN"/>
        </w:rPr>
        <w:t>Observation 6: The MN should be informed about the execution of intra-SN CPC without MN involvement if both CPC with MN involvement and CPC without MN involvement are configured simultaneously, to release the configuration and reserved resources for other candidate PSCells in the NW side after completion of the CPC execution.</w:t>
      </w:r>
    </w:p>
    <w:p>
      <w:pPr>
        <w:widowControl w:val="0"/>
        <w:numPr>
          <w:ilvl w:val="0"/>
          <w:numId w:val="0"/>
        </w:numPr>
        <w:ind w:leftChars="0"/>
        <w:jc w:val="both"/>
        <w:rPr>
          <w:rFonts w:hint="eastAsia"/>
          <w:b w:val="0"/>
          <w:bCs/>
          <w:i w:val="0"/>
          <w:iCs/>
          <w:lang w:val="en-US" w:eastAsia="zh-CN"/>
        </w:rPr>
      </w:pPr>
      <w:bookmarkStart w:id="4" w:name="_GoBack"/>
      <w:bookmarkEnd w:id="4"/>
      <w:r>
        <w:rPr>
          <w:rFonts w:hint="eastAsia"/>
          <w:b w:val="0"/>
          <w:bCs/>
          <w:i w:val="0"/>
          <w:iCs/>
          <w:lang w:val="en-US" w:eastAsia="zh-CN"/>
        </w:rPr>
        <w:t>However, given that the intra-SN CPC procedure may be transparent to the MN, if the coexistence of CPC with MN involvement and CPC without MN involvement is not supported, some inter-node coordination should also be considered to ensure only one type of CPC is used.</w:t>
      </w:r>
    </w:p>
    <w:p>
      <w:pPr>
        <w:widowControl w:val="0"/>
        <w:numPr>
          <w:ilvl w:val="0"/>
          <w:numId w:val="0"/>
        </w:numPr>
        <w:ind w:leftChars="0"/>
        <w:jc w:val="both"/>
        <w:rPr>
          <w:rFonts w:hint="default"/>
          <w:b w:val="0"/>
          <w:bCs/>
          <w:i/>
          <w:iCs w:val="0"/>
          <w:lang w:val="en-US" w:eastAsia="zh-CN"/>
        </w:rPr>
      </w:pPr>
      <w:r>
        <w:rPr>
          <w:rFonts w:hint="eastAsia"/>
          <w:b w:val="0"/>
          <w:bCs/>
          <w:i/>
          <w:iCs w:val="0"/>
          <w:lang w:val="en-US" w:eastAsia="zh-CN"/>
        </w:rPr>
        <w:t>Observation 7: Given that the intra-SN CPC procedure may be transparent to the MN, some inter-node coordination is also required for not supporting the coexistence of CPC with MN involvement and CPC without MN involvement.</w:t>
      </w:r>
    </w:p>
    <w:p>
      <w:pPr>
        <w:widowControl w:val="0"/>
        <w:numPr>
          <w:ilvl w:val="0"/>
          <w:numId w:val="0"/>
        </w:numPr>
        <w:ind w:leftChars="0"/>
        <w:jc w:val="both"/>
        <w:rPr>
          <w:rFonts w:hint="default"/>
          <w:b w:val="0"/>
          <w:bCs/>
          <w:i w:val="0"/>
          <w:iCs/>
          <w:lang w:val="en-US" w:eastAsia="zh-CN"/>
        </w:rPr>
      </w:pPr>
      <w:r>
        <w:rPr>
          <w:rFonts w:hint="eastAsia"/>
          <w:b w:val="0"/>
          <w:bCs/>
          <w:i w:val="0"/>
          <w:iCs/>
          <w:lang w:val="en-US" w:eastAsia="zh-CN"/>
        </w:rPr>
        <w:t>Based on the observations above, we give the following proposal:</w:t>
      </w:r>
    </w:p>
    <w:p>
      <w:pPr>
        <w:widowControl w:val="0"/>
        <w:numPr>
          <w:ilvl w:val="0"/>
          <w:numId w:val="0"/>
        </w:numPr>
        <w:ind w:leftChars="0"/>
        <w:jc w:val="both"/>
        <w:rPr>
          <w:rFonts w:hint="default"/>
          <w:b/>
          <w:bCs w:val="0"/>
          <w:i w:val="0"/>
          <w:iCs/>
          <w:lang w:val="en-US" w:eastAsia="zh-CN"/>
        </w:rPr>
      </w:pPr>
      <w:r>
        <w:rPr>
          <w:rFonts w:hint="eastAsia"/>
          <w:b/>
          <w:bCs w:val="0"/>
          <w:i w:val="0"/>
          <w:iCs/>
          <w:lang w:val="en-US" w:eastAsia="zh-CN"/>
        </w:rPr>
        <w:t>Proposal 6: RAN2 discuss whether to support the coexistence of CPC with MN involvement and CPC without MN involvement.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widowControl w:val="0"/>
        <w:numPr>
          <w:ilvl w:val="0"/>
          <w:numId w:val="0"/>
        </w:numPr>
        <w:jc w:val="both"/>
        <w:rPr>
          <w:rFonts w:hint="eastAsia"/>
          <w:lang w:val="en-US" w:eastAsia="zh-CN"/>
        </w:rPr>
      </w:pPr>
      <w:r>
        <w:t>In this contribution,</w:t>
      </w:r>
      <w:r>
        <w:rPr>
          <w:rFonts w:hint="eastAsia"/>
        </w:rPr>
        <w:t xml:space="preserve"> we </w:t>
      </w:r>
      <w:r>
        <w:rPr>
          <w:rFonts w:hint="eastAsia"/>
          <w:lang w:val="en-US" w:eastAsia="zh-CN"/>
        </w:rPr>
        <w:t>discussed some open issues on CPAC procedure with the following observations and proposals:</w:t>
      </w:r>
    </w:p>
    <w:p>
      <w:pPr>
        <w:widowControl w:val="0"/>
        <w:numPr>
          <w:ilvl w:val="0"/>
          <w:numId w:val="0"/>
        </w:numPr>
        <w:ind w:leftChars="0"/>
        <w:jc w:val="both"/>
        <w:rPr>
          <w:rFonts w:hint="default" w:ascii="Times New Roman" w:hAnsi="Times New Roman" w:cs="Times New Roman"/>
          <w:b w:val="0"/>
          <w:bCs/>
          <w:i/>
          <w:iCs w:val="0"/>
          <w:sz w:val="21"/>
          <w:szCs w:val="21"/>
          <w:u w:val="none"/>
          <w:lang w:val="en-US" w:eastAsia="zh-CN"/>
        </w:rPr>
      </w:pPr>
      <w:r>
        <w:rPr>
          <w:rFonts w:hint="default" w:ascii="Times New Roman" w:hAnsi="Times New Roman" w:cs="Times New Roman"/>
          <w:b w:val="0"/>
          <w:bCs/>
          <w:i/>
          <w:iCs w:val="0"/>
          <w:sz w:val="21"/>
          <w:szCs w:val="21"/>
          <w:u w:val="none"/>
          <w:lang w:val="en-US" w:eastAsia="zh-CN"/>
        </w:rPr>
        <w:t>Observation 1: In SN initiate inter-SN CPC, the source SN shall provide a separate list of suggested candidate PSCells to the MN and the candidate SN for the candidate PSCells selection during the CPC preparation.</w:t>
      </w:r>
    </w:p>
    <w:p>
      <w:pPr>
        <w:widowControl w:val="0"/>
        <w:numPr>
          <w:ilvl w:val="0"/>
          <w:numId w:val="0"/>
        </w:numPr>
        <w:ind w:leftChars="0"/>
        <w:jc w:val="both"/>
        <w:rPr>
          <w:rFonts w:hint="default" w:ascii="Times New Roman" w:hAnsi="Times New Roman" w:cs="Times New Roman"/>
          <w:b w:val="0"/>
          <w:bCs/>
          <w:i/>
          <w:iCs w:val="0"/>
          <w:sz w:val="21"/>
          <w:szCs w:val="21"/>
          <w:u w:val="none"/>
          <w:lang w:val="en-US" w:eastAsia="zh-CN"/>
        </w:rPr>
      </w:pPr>
      <w:r>
        <w:rPr>
          <w:rFonts w:hint="default" w:ascii="Times New Roman" w:hAnsi="Times New Roman" w:cs="Times New Roman"/>
          <w:b w:val="0"/>
          <w:bCs/>
          <w:i/>
          <w:iCs w:val="0"/>
          <w:sz w:val="21"/>
          <w:szCs w:val="21"/>
          <w:u w:val="none"/>
          <w:lang w:val="en-US" w:eastAsia="zh-CN"/>
        </w:rPr>
        <w:t xml:space="preserve">Observation 2: According to the agreement </w:t>
      </w:r>
      <w:r>
        <w:rPr>
          <w:rFonts w:hint="default" w:ascii="Times New Roman" w:hAnsi="Times New Roman" w:cs="Times New Roman"/>
          <w:b w:val="0"/>
          <w:bCs/>
          <w:i w:val="0"/>
          <w:iCs/>
          <w:sz w:val="21"/>
          <w:szCs w:val="21"/>
          <w:u w:val="none"/>
          <w:lang w:val="en-US" w:eastAsia="zh-CN"/>
        </w:rPr>
        <w:t>“</w:t>
      </w:r>
      <w:r>
        <w:rPr>
          <w:rFonts w:hint="default" w:ascii="Times New Roman" w:hAnsi="Times New Roman" w:cs="Times New Roman"/>
          <w:b w:val="0"/>
          <w:bCs/>
          <w:i/>
          <w:iCs w:val="0"/>
          <w:sz w:val="21"/>
          <w:szCs w:val="21"/>
          <w:u w:val="none"/>
          <w:lang w:val="en-US" w:eastAsia="zh-CN"/>
        </w:rPr>
        <w:t>Target SN chooses candidate target PSCell for CPC from the list of cells and/or measurements provided by the source SN/MN</w:t>
      </w:r>
      <w:r>
        <w:rPr>
          <w:rFonts w:hint="default" w:ascii="Times New Roman" w:hAnsi="Times New Roman" w:cs="Times New Roman"/>
          <w:b w:val="0"/>
          <w:bCs/>
          <w:i w:val="0"/>
          <w:iCs/>
          <w:sz w:val="21"/>
          <w:szCs w:val="21"/>
          <w:u w:val="none"/>
          <w:lang w:val="en-US" w:eastAsia="zh-CN"/>
        </w:rPr>
        <w:t xml:space="preserve">”, </w:t>
      </w:r>
      <w:r>
        <w:rPr>
          <w:rFonts w:hint="default" w:ascii="Times New Roman" w:hAnsi="Times New Roman" w:cs="Times New Roman"/>
          <w:b w:val="0"/>
          <w:bCs/>
          <w:i/>
          <w:iCs w:val="0"/>
          <w:sz w:val="21"/>
          <w:szCs w:val="21"/>
          <w:u w:val="none"/>
          <w:lang w:val="en-US" w:eastAsia="zh-CN"/>
        </w:rPr>
        <w:t xml:space="preserve">the target SN seems to be </w:t>
      </w:r>
      <w:r>
        <w:rPr>
          <w:rFonts w:hint="eastAsia" w:ascii="Times New Roman" w:hAnsi="Times New Roman" w:cs="Times New Roman"/>
          <w:b w:val="0"/>
          <w:bCs/>
          <w:i/>
          <w:iCs w:val="0"/>
          <w:sz w:val="21"/>
          <w:szCs w:val="21"/>
          <w:u w:val="none"/>
          <w:lang w:val="en-US" w:eastAsia="zh-CN"/>
        </w:rPr>
        <w:t xml:space="preserve">also </w:t>
      </w:r>
      <w:r>
        <w:rPr>
          <w:rFonts w:hint="default" w:ascii="Times New Roman" w:hAnsi="Times New Roman" w:cs="Times New Roman"/>
          <w:b w:val="0"/>
          <w:bCs/>
          <w:i/>
          <w:iCs w:val="0"/>
          <w:sz w:val="21"/>
          <w:szCs w:val="21"/>
          <w:u w:val="none"/>
          <w:lang w:val="en-US" w:eastAsia="zh-CN"/>
        </w:rPr>
        <w:t>allowed to choose candidate PSCells just based on measurements provided by the MN</w:t>
      </w:r>
      <w:r>
        <w:rPr>
          <w:rFonts w:hint="eastAsia" w:cs="Times New Roman"/>
          <w:b w:val="0"/>
          <w:bCs/>
          <w:i/>
          <w:iCs w:val="0"/>
          <w:sz w:val="21"/>
          <w:szCs w:val="21"/>
          <w:u w:val="none"/>
          <w:lang w:val="en-US" w:eastAsia="zh-CN"/>
        </w:rPr>
        <w:t xml:space="preserve"> in MN initiated CPC and CPA</w:t>
      </w:r>
      <w:r>
        <w:rPr>
          <w:rFonts w:hint="default" w:ascii="Times New Roman" w:hAnsi="Times New Roman" w:cs="Times New Roman"/>
          <w:b w:val="0"/>
          <w:bCs/>
          <w:i/>
          <w:iCs w:val="0"/>
          <w:sz w:val="21"/>
          <w:szCs w:val="21"/>
          <w:u w:val="none"/>
          <w:lang w:val="en-US" w:eastAsia="zh-CN"/>
        </w:rPr>
        <w:t>.</w:t>
      </w:r>
    </w:p>
    <w:p>
      <w:pPr>
        <w:widowControl w:val="0"/>
        <w:numPr>
          <w:ilvl w:val="0"/>
          <w:numId w:val="0"/>
        </w:numPr>
        <w:ind w:leftChars="0"/>
        <w:jc w:val="both"/>
        <w:rPr>
          <w:rFonts w:hint="default" w:ascii="Times New Roman" w:hAnsi="Times New Roman" w:cs="Times New Roman"/>
          <w:b/>
          <w:bCs w:val="0"/>
          <w:i w:val="0"/>
          <w:iCs/>
          <w:sz w:val="21"/>
          <w:szCs w:val="21"/>
          <w:u w:val="none"/>
          <w:lang w:val="en-US" w:eastAsia="zh-CN"/>
        </w:rPr>
      </w:pPr>
      <w:r>
        <w:rPr>
          <w:rFonts w:hint="default" w:ascii="Times New Roman" w:hAnsi="Times New Roman" w:cs="Times New Roman"/>
          <w:b/>
          <w:bCs w:val="0"/>
          <w:i w:val="0"/>
          <w:iCs/>
          <w:sz w:val="21"/>
          <w:szCs w:val="21"/>
          <w:u w:val="none"/>
          <w:lang w:val="en-US" w:eastAsia="zh-CN"/>
        </w:rPr>
        <w:t xml:space="preserve">Proposal 1: </w:t>
      </w:r>
      <w:r>
        <w:rPr>
          <w:rFonts w:hint="eastAsia" w:cs="Times New Roman"/>
          <w:b/>
          <w:bCs w:val="0"/>
          <w:i w:val="0"/>
          <w:iCs/>
          <w:sz w:val="21"/>
          <w:szCs w:val="21"/>
          <w:u w:val="none"/>
          <w:lang w:val="en-US" w:eastAsia="zh-CN"/>
        </w:rPr>
        <w:t>T</w:t>
      </w:r>
      <w:r>
        <w:rPr>
          <w:rFonts w:hint="default" w:ascii="Times New Roman" w:hAnsi="Times New Roman" w:cs="Times New Roman"/>
          <w:b/>
          <w:bCs w:val="0"/>
          <w:i w:val="0"/>
          <w:iCs/>
          <w:sz w:val="21"/>
          <w:szCs w:val="21"/>
          <w:u w:val="none"/>
          <w:lang w:val="en-US" w:eastAsia="zh-CN"/>
        </w:rPr>
        <w:t xml:space="preserve">he MN </w:t>
      </w:r>
      <w:r>
        <w:rPr>
          <w:rFonts w:hint="eastAsia" w:cs="Times New Roman"/>
          <w:b/>
          <w:bCs w:val="0"/>
          <w:i w:val="0"/>
          <w:iCs/>
          <w:sz w:val="21"/>
          <w:szCs w:val="21"/>
          <w:u w:val="none"/>
          <w:lang w:val="en-US" w:eastAsia="zh-CN"/>
        </w:rPr>
        <w:t xml:space="preserve">is not required to </w:t>
      </w:r>
      <w:r>
        <w:rPr>
          <w:rFonts w:hint="default" w:ascii="Times New Roman" w:hAnsi="Times New Roman" w:cs="Times New Roman"/>
          <w:b/>
          <w:bCs w:val="0"/>
          <w:i w:val="0"/>
          <w:iCs/>
          <w:sz w:val="21"/>
          <w:szCs w:val="21"/>
          <w:u w:val="none"/>
          <w:lang w:val="en-US" w:eastAsia="zh-CN"/>
        </w:rPr>
        <w:t xml:space="preserve">indicate a separate list of suggested candidate PSCell(s) to the candidate SN in MN initiated inter-SN CPC and CPA. </w:t>
      </w:r>
    </w:p>
    <w:p>
      <w:r>
        <w:rPr>
          <w:rFonts w:hint="eastAsia" w:cs="Times New Roman"/>
          <w:b w:val="0"/>
          <w:bCs/>
          <w:i/>
          <w:iCs w:val="0"/>
          <w:sz w:val="21"/>
          <w:szCs w:val="21"/>
          <w:u w:val="none"/>
          <w:lang w:val="en-US" w:eastAsia="zh-CN"/>
        </w:rPr>
        <w:t>Observation 3: The candidate PSCell configuration can be generated as the delta configuration based on the source SN configuration. So the update of source SN configuration may trigger the modification of candidate PSCell configuration provided via MN initiated inter-SN CPC.</w:t>
      </w:r>
    </w:p>
    <w:p>
      <w:pPr>
        <w:widowControl w:val="0"/>
        <w:numPr>
          <w:ilvl w:val="0"/>
          <w:numId w:val="0"/>
        </w:numPr>
        <w:ind w:leftChars="0"/>
        <w:jc w:val="both"/>
        <w:rPr>
          <w:rFonts w:hint="default" w:cs="Times New Roman"/>
          <w:b w:val="0"/>
          <w:bCs/>
          <w:i/>
          <w:iCs w:val="0"/>
          <w:sz w:val="21"/>
          <w:szCs w:val="21"/>
          <w:u w:val="none"/>
          <w:lang w:val="en-US" w:eastAsia="zh-CN"/>
        </w:rPr>
      </w:pPr>
      <w:r>
        <w:rPr>
          <w:rFonts w:hint="eastAsia" w:cs="Times New Roman"/>
          <w:b w:val="0"/>
          <w:bCs/>
          <w:i/>
          <w:iCs w:val="0"/>
          <w:sz w:val="21"/>
          <w:szCs w:val="21"/>
          <w:u w:val="none"/>
          <w:lang w:val="en-US" w:eastAsia="zh-CN"/>
        </w:rPr>
        <w:t>Observation 4: The update of source SN configuration can be transparent to the MN in case SRB3 is configured.</w:t>
      </w:r>
    </w:p>
    <w:p>
      <w:pPr>
        <w:widowControl w:val="0"/>
        <w:numPr>
          <w:ilvl w:val="0"/>
          <w:numId w:val="0"/>
        </w:numPr>
        <w:ind w:leftChars="0"/>
        <w:jc w:val="both"/>
        <w:rPr>
          <w:rFonts w:hint="default" w:cs="Times New Roman"/>
          <w:b/>
          <w:bCs w:val="0"/>
          <w:i w:val="0"/>
          <w:iCs/>
          <w:sz w:val="21"/>
          <w:szCs w:val="21"/>
          <w:u w:val="none"/>
          <w:lang w:val="en-US" w:eastAsia="zh-CN"/>
        </w:rPr>
      </w:pPr>
      <w:r>
        <w:rPr>
          <w:rFonts w:hint="eastAsia" w:cs="Times New Roman"/>
          <w:b/>
          <w:bCs w:val="0"/>
          <w:i w:val="0"/>
          <w:iCs/>
          <w:sz w:val="21"/>
          <w:szCs w:val="21"/>
          <w:u w:val="none"/>
          <w:lang w:val="en-US" w:eastAsia="zh-CN"/>
        </w:rPr>
        <w:t>Proposal 2: RAN2 discuss how/when to inform the source SN about MN initiated inter-SN CPC to enable the CPC modification triggered timely due to the update of source SN configuration.</w:t>
      </w:r>
    </w:p>
    <w:p>
      <w:pPr>
        <w:widowControl w:val="0"/>
        <w:numPr>
          <w:ilvl w:val="0"/>
          <w:numId w:val="0"/>
        </w:numPr>
        <w:ind w:leftChars="0"/>
        <w:jc w:val="both"/>
        <w:rPr>
          <w:rFonts w:hint="default" w:cs="Times New Roman"/>
          <w:b/>
          <w:bCs w:val="0"/>
          <w:i w:val="0"/>
          <w:iCs/>
          <w:sz w:val="21"/>
          <w:szCs w:val="21"/>
          <w:u w:val="none"/>
          <w:lang w:val="en-US" w:eastAsia="zh-CN"/>
        </w:rPr>
      </w:pPr>
      <w:r>
        <w:rPr>
          <w:rFonts w:hint="default" w:cs="Times New Roman"/>
          <w:b/>
          <w:bCs w:val="0"/>
          <w:i w:val="0"/>
          <w:iCs/>
          <w:sz w:val="21"/>
          <w:szCs w:val="21"/>
          <w:u w:val="none"/>
          <w:lang w:val="en-US" w:eastAsia="zh-CN"/>
        </w:rPr>
        <w:t xml:space="preserve">Proposal </w:t>
      </w:r>
      <w:r>
        <w:rPr>
          <w:rFonts w:hint="eastAsia" w:cs="Times New Roman"/>
          <w:b/>
          <w:bCs w:val="0"/>
          <w:i w:val="0"/>
          <w:iCs/>
          <w:sz w:val="21"/>
          <w:szCs w:val="21"/>
          <w:u w:val="none"/>
          <w:lang w:val="en-US" w:eastAsia="zh-CN"/>
        </w:rPr>
        <w:t>3</w:t>
      </w:r>
      <w:r>
        <w:rPr>
          <w:rFonts w:hint="default" w:cs="Times New Roman"/>
          <w:b/>
          <w:bCs w:val="0"/>
          <w:i w:val="0"/>
          <w:iCs/>
          <w:sz w:val="21"/>
          <w:szCs w:val="21"/>
          <w:u w:val="none"/>
          <w:lang w:val="en-US" w:eastAsia="zh-CN"/>
        </w:rPr>
        <w:t>: The maximum number of candidate PSCell</w:t>
      </w:r>
      <w:r>
        <w:rPr>
          <w:rFonts w:hint="eastAsia" w:cs="Times New Roman"/>
          <w:b/>
          <w:bCs w:val="0"/>
          <w:i w:val="0"/>
          <w:iCs/>
          <w:sz w:val="21"/>
          <w:szCs w:val="21"/>
          <w:u w:val="none"/>
          <w:lang w:val="en-US" w:eastAsia="zh-CN"/>
        </w:rPr>
        <w:t>s</w:t>
      </w:r>
      <w:r>
        <w:rPr>
          <w:rFonts w:hint="default" w:cs="Times New Roman"/>
          <w:b/>
          <w:bCs w:val="0"/>
          <w:i w:val="0"/>
          <w:iCs/>
          <w:sz w:val="21"/>
          <w:szCs w:val="21"/>
          <w:u w:val="none"/>
          <w:lang w:val="en-US" w:eastAsia="zh-CN"/>
        </w:rPr>
        <w:t xml:space="preserve"> for CPAC (i.e. including CPAC with MN involvement and CPAC without MN involvement) is 8.</w:t>
      </w:r>
    </w:p>
    <w:p>
      <w:pPr>
        <w:rPr>
          <w:rFonts w:hint="default"/>
          <w:b w:val="0"/>
          <w:bCs w:val="0"/>
          <w:i/>
          <w:iCs/>
          <w:lang w:val="en-US" w:eastAsia="zh-CN"/>
        </w:rPr>
      </w:pPr>
      <w:r>
        <w:rPr>
          <w:rFonts w:hint="eastAsia"/>
          <w:b w:val="0"/>
          <w:bCs w:val="0"/>
          <w:i/>
          <w:iCs/>
          <w:lang w:val="en-US" w:eastAsia="zh-CN"/>
        </w:rPr>
        <w:t xml:space="preserve">Observation 5: RAN3 agreed that the initiating node provides upper limit for the number of PSCells to be prepared (i.e. maximum number of PSCells) in CPAC. So the source SN can directly manage the maximum number of PSCells for each candidate SN upon initiation of SN initiated inter-SN CPC procedure. </w:t>
      </w:r>
    </w:p>
    <w:p>
      <w:pPr>
        <w:rPr>
          <w:rFonts w:hint="default"/>
          <w:b/>
          <w:bCs/>
          <w:lang w:val="en-US" w:eastAsia="zh-CN"/>
        </w:rPr>
      </w:pPr>
      <w:r>
        <w:rPr>
          <w:rFonts w:hint="eastAsia"/>
          <w:b/>
          <w:bCs/>
          <w:lang w:val="en-US" w:eastAsia="zh-CN"/>
        </w:rPr>
        <w:t xml:space="preserve">Proposal 4: The MN and the source SN should coordinate the maximum number of candidate PSCells prepared in SN initiated CPC (including both intra-SN and inter-SN CPC), to ensure the maximum number of all candidate PSCells is not exceeded. </w:t>
      </w:r>
    </w:p>
    <w:p>
      <w:pPr>
        <w:keepNext w:val="0"/>
        <w:keepLines w:val="0"/>
        <w:pageBreakBefore w:val="0"/>
        <w:widowControl w:val="0"/>
        <w:numPr>
          <w:ilvl w:val="0"/>
          <w:numId w:val="0"/>
        </w:numPr>
        <w:kinsoku/>
        <w:wordWrap/>
        <w:overflowPunct/>
        <w:topLinePunct w:val="0"/>
        <w:autoSpaceDE/>
        <w:autoSpaceDN/>
        <w:bidi w:val="0"/>
        <w:adjustRightInd w:val="0"/>
        <w:snapToGrid w:val="0"/>
        <w:spacing w:line="260" w:lineRule="auto"/>
        <w:ind w:leftChars="0"/>
        <w:textAlignment w:val="auto"/>
        <w:rPr>
          <w:rFonts w:hint="default"/>
          <w:b/>
          <w:bCs/>
          <w:lang w:val="en-US" w:eastAsia="zh-CN"/>
        </w:rPr>
      </w:pPr>
      <w:r>
        <w:rPr>
          <w:rFonts w:hint="eastAsia"/>
          <w:b/>
          <w:bCs/>
          <w:lang w:val="en-US" w:eastAsia="zh-CN"/>
        </w:rPr>
        <w:t xml:space="preserve">Proposal 5: </w:t>
      </w:r>
      <w:r>
        <w:rPr>
          <w:rFonts w:hint="default"/>
          <w:b/>
          <w:bCs/>
          <w:lang w:val="en-US" w:eastAsia="zh-CN"/>
        </w:rPr>
        <w:t>A</w:t>
      </w:r>
      <w:r>
        <w:rPr>
          <w:rFonts w:hint="eastAsia"/>
          <w:b/>
          <w:bCs/>
          <w:lang w:val="en-US" w:eastAsia="zh-CN"/>
        </w:rPr>
        <w:t>n</w:t>
      </w:r>
      <w:r>
        <w:rPr>
          <w:rFonts w:hint="default"/>
          <w:b/>
          <w:bCs/>
          <w:lang w:val="en-US" w:eastAsia="zh-CN"/>
        </w:rPr>
        <w:t xml:space="preserve"> inter-node renegotiation solution </w:t>
      </w:r>
      <w:r>
        <w:rPr>
          <w:rFonts w:hint="eastAsia"/>
          <w:b/>
          <w:bCs/>
          <w:lang w:val="en-US" w:eastAsia="zh-CN"/>
        </w:rPr>
        <w:t>is used</w:t>
      </w:r>
      <w:r>
        <w:rPr>
          <w:rFonts w:hint="default"/>
          <w:b/>
          <w:bCs/>
          <w:lang w:val="en-US" w:eastAsia="zh-CN"/>
        </w:rPr>
        <w:t xml:space="preserve"> to allocate the </w:t>
      </w:r>
      <w:r>
        <w:rPr>
          <w:rFonts w:hint="eastAsia"/>
          <w:b/>
          <w:bCs/>
          <w:lang w:val="en-US" w:eastAsia="zh-CN"/>
        </w:rPr>
        <w:t xml:space="preserve">maximum </w:t>
      </w:r>
      <w:r>
        <w:rPr>
          <w:rFonts w:hint="default"/>
          <w:b/>
          <w:bCs/>
          <w:lang w:val="en-US" w:eastAsia="zh-CN"/>
        </w:rPr>
        <w:t xml:space="preserve">number of candidate PSCell </w:t>
      </w:r>
      <w:r>
        <w:rPr>
          <w:rFonts w:hint="eastAsia"/>
          <w:b/>
          <w:bCs/>
          <w:lang w:val="en-US" w:eastAsia="zh-CN"/>
        </w:rPr>
        <w:t>that the source SN is allowed to configure for CPC:</w:t>
      </w:r>
    </w:p>
    <w:p>
      <w:pPr>
        <w:keepNext w:val="0"/>
        <w:keepLines w:val="0"/>
        <w:pageBreakBefore w:val="0"/>
        <w:widowControl w:val="0"/>
        <w:numPr>
          <w:ilvl w:val="0"/>
          <w:numId w:val="6"/>
        </w:numPr>
        <w:tabs>
          <w:tab w:val="clear" w:pos="420"/>
        </w:tabs>
        <w:kinsoku/>
        <w:wordWrap/>
        <w:overflowPunct/>
        <w:topLinePunct w:val="0"/>
        <w:autoSpaceDE/>
        <w:autoSpaceDN/>
        <w:bidi w:val="0"/>
        <w:adjustRightInd w:val="0"/>
        <w:snapToGrid w:val="0"/>
        <w:spacing w:line="260" w:lineRule="auto"/>
        <w:ind w:left="840" w:leftChars="0" w:hanging="420" w:firstLineChars="0"/>
        <w:textAlignment w:val="auto"/>
        <w:rPr>
          <w:rFonts w:hint="default"/>
          <w:b/>
          <w:bCs/>
          <w:lang w:val="en-US" w:eastAsia="zh-CN"/>
        </w:rPr>
      </w:pPr>
      <w:r>
        <w:rPr>
          <w:rFonts w:hint="default"/>
          <w:b/>
          <w:bCs/>
          <w:lang w:val="en-US" w:eastAsia="zh-CN"/>
        </w:rPr>
        <w:t xml:space="preserve">The MN indicates the maximum number of </w:t>
      </w:r>
      <w:r>
        <w:rPr>
          <w:rFonts w:hint="eastAsia"/>
          <w:b/>
          <w:bCs/>
          <w:lang w:val="en-US" w:eastAsia="zh-CN"/>
        </w:rPr>
        <w:t>candidate PSCell</w:t>
      </w:r>
      <w:r>
        <w:rPr>
          <w:rFonts w:hint="default"/>
          <w:b/>
          <w:bCs/>
          <w:lang w:val="en-US" w:eastAsia="zh-CN"/>
        </w:rPr>
        <w:t xml:space="preserve"> allowed to </w:t>
      </w:r>
      <w:r>
        <w:rPr>
          <w:rFonts w:hint="eastAsia"/>
          <w:b/>
          <w:bCs/>
          <w:lang w:val="en-US" w:eastAsia="zh-CN"/>
        </w:rPr>
        <w:t xml:space="preserve">be </w:t>
      </w:r>
      <w:r>
        <w:rPr>
          <w:rFonts w:hint="default"/>
          <w:b/>
          <w:bCs/>
          <w:lang w:val="en-US" w:eastAsia="zh-CN"/>
        </w:rPr>
        <w:t>configure</w:t>
      </w:r>
      <w:r>
        <w:rPr>
          <w:rFonts w:hint="eastAsia"/>
          <w:b/>
          <w:bCs/>
          <w:lang w:val="en-US" w:eastAsia="zh-CN"/>
        </w:rPr>
        <w:t>d</w:t>
      </w:r>
      <w:r>
        <w:rPr>
          <w:rFonts w:hint="default"/>
          <w:b/>
          <w:bCs/>
          <w:lang w:val="en-US" w:eastAsia="zh-CN"/>
        </w:rPr>
        <w:t xml:space="preserve"> to the </w:t>
      </w:r>
      <w:r>
        <w:rPr>
          <w:rFonts w:hint="eastAsia"/>
          <w:b/>
          <w:bCs/>
          <w:lang w:val="en-US" w:eastAsia="zh-CN"/>
        </w:rPr>
        <w:t xml:space="preserve">source </w:t>
      </w:r>
      <w:r>
        <w:rPr>
          <w:rFonts w:hint="default"/>
          <w:b/>
          <w:bCs/>
          <w:lang w:val="en-US" w:eastAsia="zh-CN"/>
        </w:rPr>
        <w:t>SN</w:t>
      </w:r>
      <w:r>
        <w:rPr>
          <w:rFonts w:hint="eastAsia"/>
          <w:b/>
          <w:bCs/>
          <w:lang w:val="en-US" w:eastAsia="zh-CN"/>
        </w:rPr>
        <w:t>;</w:t>
      </w:r>
    </w:p>
    <w:p>
      <w:pPr>
        <w:keepNext w:val="0"/>
        <w:keepLines w:val="0"/>
        <w:pageBreakBefore w:val="0"/>
        <w:widowControl w:val="0"/>
        <w:numPr>
          <w:ilvl w:val="0"/>
          <w:numId w:val="6"/>
        </w:numPr>
        <w:tabs>
          <w:tab w:val="clear" w:pos="420"/>
        </w:tabs>
        <w:kinsoku/>
        <w:wordWrap/>
        <w:overflowPunct/>
        <w:topLinePunct w:val="0"/>
        <w:autoSpaceDE/>
        <w:autoSpaceDN/>
        <w:bidi w:val="0"/>
        <w:adjustRightInd w:val="0"/>
        <w:snapToGrid w:val="0"/>
        <w:spacing w:line="260" w:lineRule="auto"/>
        <w:ind w:left="840" w:leftChars="0" w:hanging="420" w:firstLineChars="0"/>
        <w:textAlignment w:val="auto"/>
        <w:rPr>
          <w:rFonts w:hint="default"/>
          <w:b/>
          <w:bCs/>
          <w:lang w:val="en-US" w:eastAsia="zh-CN"/>
        </w:rPr>
      </w:pPr>
      <w:r>
        <w:rPr>
          <w:rFonts w:hint="default"/>
          <w:b/>
          <w:bCs/>
          <w:lang w:val="en-US" w:eastAsia="zh-CN"/>
        </w:rPr>
        <w:t xml:space="preserve">If the </w:t>
      </w:r>
      <w:r>
        <w:rPr>
          <w:rFonts w:hint="eastAsia"/>
          <w:b/>
          <w:bCs/>
          <w:lang w:val="en-US" w:eastAsia="zh-CN"/>
        </w:rPr>
        <w:t xml:space="preserve">source </w:t>
      </w:r>
      <w:r>
        <w:rPr>
          <w:rFonts w:hint="default"/>
          <w:b/>
          <w:bCs/>
          <w:lang w:val="en-US" w:eastAsia="zh-CN"/>
        </w:rPr>
        <w:t xml:space="preserve">SN wants </w:t>
      </w:r>
      <w:r>
        <w:rPr>
          <w:rFonts w:hint="eastAsia"/>
          <w:b/>
          <w:bCs/>
          <w:lang w:val="en-US" w:eastAsia="zh-CN"/>
        </w:rPr>
        <w:t xml:space="preserve">to configure </w:t>
      </w:r>
      <w:r>
        <w:rPr>
          <w:rFonts w:hint="default"/>
          <w:b/>
          <w:bCs/>
          <w:lang w:val="en-US" w:eastAsia="zh-CN"/>
        </w:rPr>
        <w:t xml:space="preserve">more candidate </w:t>
      </w:r>
      <w:r>
        <w:rPr>
          <w:rFonts w:hint="eastAsia"/>
          <w:b/>
          <w:bCs/>
          <w:lang w:val="en-US" w:eastAsia="zh-CN"/>
        </w:rPr>
        <w:t>PSCells</w:t>
      </w:r>
      <w:r>
        <w:rPr>
          <w:rFonts w:hint="default"/>
          <w:b/>
          <w:bCs/>
          <w:lang w:val="en-US" w:eastAsia="zh-CN"/>
        </w:rPr>
        <w:t xml:space="preserve">, the </w:t>
      </w:r>
      <w:r>
        <w:rPr>
          <w:rFonts w:hint="eastAsia"/>
          <w:b/>
          <w:bCs/>
          <w:lang w:val="en-US" w:eastAsia="zh-CN"/>
        </w:rPr>
        <w:t xml:space="preserve">source </w:t>
      </w:r>
      <w:r>
        <w:rPr>
          <w:rFonts w:hint="default"/>
          <w:b/>
          <w:bCs/>
          <w:lang w:val="en-US" w:eastAsia="zh-CN"/>
        </w:rPr>
        <w:t xml:space="preserve">SN </w:t>
      </w:r>
      <w:r>
        <w:rPr>
          <w:rFonts w:hint="eastAsia"/>
          <w:b/>
          <w:bCs/>
          <w:lang w:val="en-US" w:eastAsia="zh-CN"/>
        </w:rPr>
        <w:t xml:space="preserve">can send the </w:t>
      </w:r>
      <w:r>
        <w:rPr>
          <w:rFonts w:hint="default"/>
          <w:b/>
          <w:bCs/>
          <w:lang w:val="en-US" w:eastAsia="zh-CN"/>
        </w:rPr>
        <w:t>request</w:t>
      </w:r>
      <w:r>
        <w:rPr>
          <w:rFonts w:hint="eastAsia"/>
          <w:b/>
          <w:bCs/>
          <w:lang w:val="en-US" w:eastAsia="zh-CN"/>
        </w:rPr>
        <w:t>ed value</w:t>
      </w:r>
      <w:r>
        <w:rPr>
          <w:rFonts w:hint="default"/>
          <w:b/>
          <w:bCs/>
          <w:lang w:val="en-US" w:eastAsia="zh-CN"/>
        </w:rPr>
        <w:t xml:space="preserve"> to the MN. </w:t>
      </w:r>
    </w:p>
    <w:p>
      <w:pPr>
        <w:widowControl w:val="0"/>
        <w:numPr>
          <w:ilvl w:val="0"/>
          <w:numId w:val="0"/>
        </w:numPr>
        <w:ind w:leftChars="0"/>
        <w:jc w:val="both"/>
        <w:rPr>
          <w:rFonts w:hint="default"/>
          <w:b w:val="0"/>
          <w:bCs/>
          <w:i/>
          <w:iCs w:val="0"/>
          <w:lang w:val="en-US" w:eastAsia="zh-CN"/>
        </w:rPr>
      </w:pPr>
      <w:r>
        <w:rPr>
          <w:rFonts w:hint="eastAsia"/>
          <w:b w:val="0"/>
          <w:bCs/>
          <w:i/>
          <w:iCs w:val="0"/>
          <w:lang w:val="en-US" w:eastAsia="zh-CN"/>
        </w:rPr>
        <w:t>Observation 6: The MN should be informed about the execution of intra-SN CPC without MN involvement if both CPC with MN involvement and CPC without MN involvement are configured simultaneously, to release the configuration and reserved resources for other candidate PSCells in the NW side after completion of the CPC execution.</w:t>
      </w:r>
    </w:p>
    <w:p>
      <w:pPr>
        <w:widowControl w:val="0"/>
        <w:numPr>
          <w:ilvl w:val="0"/>
          <w:numId w:val="0"/>
        </w:numPr>
        <w:ind w:leftChars="0"/>
        <w:jc w:val="both"/>
        <w:rPr>
          <w:rFonts w:hint="default"/>
          <w:b w:val="0"/>
          <w:bCs/>
          <w:i/>
          <w:iCs w:val="0"/>
          <w:lang w:val="en-US" w:eastAsia="zh-CN"/>
        </w:rPr>
      </w:pPr>
      <w:r>
        <w:rPr>
          <w:rFonts w:hint="eastAsia"/>
          <w:b w:val="0"/>
          <w:bCs/>
          <w:i/>
          <w:iCs w:val="0"/>
          <w:lang w:val="en-US" w:eastAsia="zh-CN"/>
        </w:rPr>
        <w:t>Observation 7: Given that the intra-SN CPC procedure may be transparent to the MN, some inter-node coordination is also required for not supporting the coexistence of CPC with MN involvement and CPC without MN involvement.</w:t>
      </w:r>
    </w:p>
    <w:p>
      <w:pPr>
        <w:widowControl w:val="0"/>
        <w:numPr>
          <w:ilvl w:val="0"/>
          <w:numId w:val="0"/>
        </w:numPr>
        <w:ind w:leftChars="0"/>
        <w:jc w:val="both"/>
        <w:rPr>
          <w:rFonts w:hint="default"/>
          <w:b/>
          <w:bCs w:val="0"/>
          <w:i w:val="0"/>
          <w:iCs/>
          <w:lang w:val="en-US" w:eastAsia="zh-CN"/>
        </w:rPr>
      </w:pPr>
      <w:r>
        <w:rPr>
          <w:rFonts w:hint="eastAsia"/>
          <w:b/>
          <w:bCs w:val="0"/>
          <w:i w:val="0"/>
          <w:iCs/>
          <w:lang w:val="en-US" w:eastAsia="zh-CN"/>
        </w:rPr>
        <w:t>Proposal 6: RAN2 discuss whether to support the coexistence of CPC with MN involvement and CPC without MN involvement.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7"/>
        </w:numPr>
        <w:rPr>
          <w:rFonts w:hint="eastAsia"/>
          <w:b w:val="0"/>
          <w:bCs w:val="0"/>
          <w:lang w:val="en-US" w:eastAsia="zh-CN"/>
        </w:rPr>
      </w:pPr>
      <w:r>
        <w:rPr>
          <w:rFonts w:hint="eastAsia"/>
          <w:b w:val="0"/>
          <w:bCs w:val="0"/>
          <w:lang w:val="en-US" w:eastAsia="zh-CN"/>
        </w:rPr>
        <w:t>RAN2#113bis-e chair notes</w:t>
      </w:r>
    </w:p>
    <w:p>
      <w:pPr>
        <w:numPr>
          <w:ilvl w:val="0"/>
          <w:numId w:val="7"/>
        </w:numPr>
        <w:rPr>
          <w:rFonts w:hint="eastAsia"/>
          <w:b w:val="0"/>
          <w:bCs w:val="0"/>
          <w:lang w:val="en-US" w:eastAsia="zh-CN"/>
        </w:rPr>
      </w:pPr>
      <w:r>
        <w:rPr>
          <w:rFonts w:hint="eastAsia"/>
          <w:b w:val="0"/>
          <w:bCs w:val="0"/>
          <w:lang w:val="en-US" w:eastAsia="zh-CN"/>
        </w:rPr>
        <w:t xml:space="preserve">R2-21xxxxx  [Post115-e][216][R17 DCCA] Inter-node message design  Ericsson </w:t>
      </w:r>
    </w:p>
    <w:p>
      <w:pPr>
        <w:numPr>
          <w:ilvl w:val="0"/>
          <w:numId w:val="7"/>
        </w:numPr>
        <w:rPr>
          <w:rFonts w:hint="eastAsia"/>
          <w:b w:val="0"/>
          <w:bCs w:val="0"/>
          <w:lang w:val="en-US" w:eastAsia="zh-CN"/>
        </w:rPr>
      </w:pPr>
      <w:r>
        <w:rPr>
          <w:rFonts w:hint="eastAsia"/>
          <w:b w:val="0"/>
          <w:bCs w:val="0"/>
          <w:lang w:val="en-US" w:eastAsia="zh-CN"/>
        </w:rPr>
        <w:t>RAN2#114e chair notes</w:t>
      </w:r>
    </w:p>
    <w:p>
      <w:pPr>
        <w:numPr>
          <w:ilvl w:val="0"/>
          <w:numId w:val="0"/>
        </w:numPr>
        <w:rPr>
          <w:rFonts w:hint="default"/>
          <w:b w:val="0"/>
          <w:bCs w:val="0"/>
          <w:lang w:val="en-US" w:eastAsia="zh-CN"/>
        </w:rPr>
      </w:pPr>
    </w:p>
    <w:sectPr>
      <w:headerReference r:id="rId3" w:type="default"/>
      <w:footerReference r:id="rId4" w:type="default"/>
      <w:footerReference r:id="rId5" w:type="even"/>
      <w:pgSz w:w="11906" w:h="16838"/>
      <w:pgMar w:top="1440" w:right="1274" w:bottom="1440" w:left="851"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30" w:usb3="00000000" w:csb0="4008009F" w:csb1="DFD7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C7FD89"/>
    <w:multiLevelType w:val="multilevel"/>
    <w:tmpl w:val="97C7FD8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9F1351B0"/>
    <w:multiLevelType w:val="singleLevel"/>
    <w:tmpl w:val="9F1351B0"/>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2">
    <w:nsid w:val="AB3D3D26"/>
    <w:multiLevelType w:val="singleLevel"/>
    <w:tmpl w:val="AB3D3D26"/>
    <w:lvl w:ilvl="0" w:tentative="0">
      <w:start w:val="1"/>
      <w:numFmt w:val="decimal"/>
      <w:suff w:val="space"/>
      <w:lvlText w:val="[%1]."/>
      <w:lvlJc w:val="left"/>
    </w:lvl>
  </w:abstractNum>
  <w:abstractNum w:abstractNumId="3">
    <w:nsid w:val="AB45BCB5"/>
    <w:multiLevelType w:val="singleLevel"/>
    <w:tmpl w:val="AB45BCB5"/>
    <w:lvl w:ilvl="0" w:tentative="0">
      <w:start w:val="1"/>
      <w:numFmt w:val="bullet"/>
      <w:lvlText w:val=""/>
      <w:lvlJc w:val="left"/>
      <w:pPr>
        <w:ind w:left="420" w:hanging="420"/>
      </w:pPr>
      <w:rPr>
        <w:rFonts w:hint="default" w:ascii="Wingdings" w:hAnsi="Wingdings"/>
      </w:rPr>
    </w:lvl>
  </w:abstractNum>
  <w:abstractNum w:abstractNumId="4">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5"/>
      <w:lvlText w:val="%1.%2."/>
      <w:lvlJc w:val="left"/>
      <w:pPr>
        <w:tabs>
          <w:tab w:val="left" w:pos="575"/>
        </w:tabs>
        <w:ind w:left="575" w:hanging="575"/>
      </w:pPr>
      <w:rPr>
        <w:rFonts w:hint="default"/>
      </w:rPr>
    </w:lvl>
    <w:lvl w:ilvl="2" w:tentative="0">
      <w:start w:val="1"/>
      <w:numFmt w:val="decimal"/>
      <w:pStyle w:val="6"/>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5">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4"/>
  </w:num>
  <w:num w:numId="2">
    <w:abstractNumId w:val="6"/>
  </w:num>
  <w:num w:numId="3">
    <w:abstractNumId w:val="5"/>
  </w:num>
  <w:num w:numId="4">
    <w:abstractNumId w:val="3"/>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0"/>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115596"/>
    <w:rsid w:val="0212463B"/>
    <w:rsid w:val="02142423"/>
    <w:rsid w:val="02145888"/>
    <w:rsid w:val="021627D8"/>
    <w:rsid w:val="02193BD4"/>
    <w:rsid w:val="022D295E"/>
    <w:rsid w:val="02380A58"/>
    <w:rsid w:val="024412BB"/>
    <w:rsid w:val="02490685"/>
    <w:rsid w:val="024A4AC8"/>
    <w:rsid w:val="024B320F"/>
    <w:rsid w:val="02657A19"/>
    <w:rsid w:val="02664651"/>
    <w:rsid w:val="02737CFE"/>
    <w:rsid w:val="02825D7D"/>
    <w:rsid w:val="028A67A0"/>
    <w:rsid w:val="028B3E82"/>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C3B3B"/>
    <w:rsid w:val="037175E3"/>
    <w:rsid w:val="03857386"/>
    <w:rsid w:val="03892EFE"/>
    <w:rsid w:val="03994D1D"/>
    <w:rsid w:val="039A2405"/>
    <w:rsid w:val="039A4F82"/>
    <w:rsid w:val="039A7700"/>
    <w:rsid w:val="03A13B95"/>
    <w:rsid w:val="03BD31AF"/>
    <w:rsid w:val="03BE00C0"/>
    <w:rsid w:val="03D52450"/>
    <w:rsid w:val="03D63228"/>
    <w:rsid w:val="03E65927"/>
    <w:rsid w:val="03E9137F"/>
    <w:rsid w:val="03EB5E4F"/>
    <w:rsid w:val="03EC1D7B"/>
    <w:rsid w:val="03F148CD"/>
    <w:rsid w:val="03F334EB"/>
    <w:rsid w:val="03FE0DFE"/>
    <w:rsid w:val="04067142"/>
    <w:rsid w:val="040D6866"/>
    <w:rsid w:val="041C2081"/>
    <w:rsid w:val="042320E4"/>
    <w:rsid w:val="043E7F06"/>
    <w:rsid w:val="044469A4"/>
    <w:rsid w:val="04456CA0"/>
    <w:rsid w:val="0451320B"/>
    <w:rsid w:val="045749CF"/>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E024B6"/>
    <w:rsid w:val="05F13BE9"/>
    <w:rsid w:val="05F178AC"/>
    <w:rsid w:val="06017A73"/>
    <w:rsid w:val="06022874"/>
    <w:rsid w:val="060A555D"/>
    <w:rsid w:val="06136726"/>
    <w:rsid w:val="06293C52"/>
    <w:rsid w:val="063F71ED"/>
    <w:rsid w:val="06406186"/>
    <w:rsid w:val="06577E85"/>
    <w:rsid w:val="0665683F"/>
    <w:rsid w:val="066F0DC7"/>
    <w:rsid w:val="067851DF"/>
    <w:rsid w:val="067F0396"/>
    <w:rsid w:val="069621D1"/>
    <w:rsid w:val="069E5DC0"/>
    <w:rsid w:val="069F3235"/>
    <w:rsid w:val="06AF5E97"/>
    <w:rsid w:val="06BB3C62"/>
    <w:rsid w:val="06CB10B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E121C2"/>
    <w:rsid w:val="07E62C3B"/>
    <w:rsid w:val="07EC790A"/>
    <w:rsid w:val="07F50292"/>
    <w:rsid w:val="07FE63E8"/>
    <w:rsid w:val="083D222A"/>
    <w:rsid w:val="083E7D1C"/>
    <w:rsid w:val="083F69AD"/>
    <w:rsid w:val="08555405"/>
    <w:rsid w:val="08561FA2"/>
    <w:rsid w:val="08590F51"/>
    <w:rsid w:val="086334CF"/>
    <w:rsid w:val="08690BF0"/>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1959C4"/>
    <w:rsid w:val="092464BF"/>
    <w:rsid w:val="09330B6E"/>
    <w:rsid w:val="09392AF8"/>
    <w:rsid w:val="093E5899"/>
    <w:rsid w:val="094311F4"/>
    <w:rsid w:val="094F257F"/>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B4AEA"/>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2F5449"/>
    <w:rsid w:val="0B3A6177"/>
    <w:rsid w:val="0B542366"/>
    <w:rsid w:val="0B565EA1"/>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23B14"/>
    <w:rsid w:val="0BF4523A"/>
    <w:rsid w:val="0BFD3E01"/>
    <w:rsid w:val="0C022CD6"/>
    <w:rsid w:val="0C0F2FEF"/>
    <w:rsid w:val="0C115C01"/>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1F6EAF"/>
    <w:rsid w:val="0D2C3BFA"/>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8C09CF"/>
    <w:rsid w:val="0E8D03D6"/>
    <w:rsid w:val="0E930DC4"/>
    <w:rsid w:val="0EA41BE0"/>
    <w:rsid w:val="0EAD2320"/>
    <w:rsid w:val="0EB12EAE"/>
    <w:rsid w:val="0EC509E4"/>
    <w:rsid w:val="0ECC22F2"/>
    <w:rsid w:val="0ED4677A"/>
    <w:rsid w:val="0ED64E1A"/>
    <w:rsid w:val="0EDC06F9"/>
    <w:rsid w:val="0EE1071D"/>
    <w:rsid w:val="0EF05D44"/>
    <w:rsid w:val="0EFD6649"/>
    <w:rsid w:val="0EFF4DCA"/>
    <w:rsid w:val="0F0869CE"/>
    <w:rsid w:val="0F0F0B31"/>
    <w:rsid w:val="0F0F6DBD"/>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C249F"/>
    <w:rsid w:val="0FD97329"/>
    <w:rsid w:val="0FDD3ABD"/>
    <w:rsid w:val="0FDD41C9"/>
    <w:rsid w:val="0FDE34CC"/>
    <w:rsid w:val="0FDF1003"/>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3DE5"/>
    <w:rsid w:val="106C51AC"/>
    <w:rsid w:val="107B7142"/>
    <w:rsid w:val="1085601B"/>
    <w:rsid w:val="10870262"/>
    <w:rsid w:val="10993A5B"/>
    <w:rsid w:val="109C7E53"/>
    <w:rsid w:val="109D01C9"/>
    <w:rsid w:val="109E5C77"/>
    <w:rsid w:val="10A15BAF"/>
    <w:rsid w:val="10A54549"/>
    <w:rsid w:val="10AD1F54"/>
    <w:rsid w:val="10B20497"/>
    <w:rsid w:val="10B2230B"/>
    <w:rsid w:val="10BA6965"/>
    <w:rsid w:val="10C91FA9"/>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B4AA1"/>
    <w:rsid w:val="12D86D99"/>
    <w:rsid w:val="12EF1DC3"/>
    <w:rsid w:val="12EF741A"/>
    <w:rsid w:val="12F254D0"/>
    <w:rsid w:val="12F3239A"/>
    <w:rsid w:val="12FE42D6"/>
    <w:rsid w:val="130A5E23"/>
    <w:rsid w:val="131C3CE3"/>
    <w:rsid w:val="131D5C4A"/>
    <w:rsid w:val="13207798"/>
    <w:rsid w:val="132A76BE"/>
    <w:rsid w:val="13353240"/>
    <w:rsid w:val="13492B60"/>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D7743"/>
    <w:rsid w:val="160F2C35"/>
    <w:rsid w:val="16203964"/>
    <w:rsid w:val="162810CA"/>
    <w:rsid w:val="16314D23"/>
    <w:rsid w:val="164C502F"/>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CA1D2B"/>
    <w:rsid w:val="16DD0C31"/>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C5ECE"/>
    <w:rsid w:val="17CE580D"/>
    <w:rsid w:val="17D83819"/>
    <w:rsid w:val="17F60521"/>
    <w:rsid w:val="17FF4999"/>
    <w:rsid w:val="1800134D"/>
    <w:rsid w:val="180C023B"/>
    <w:rsid w:val="18170776"/>
    <w:rsid w:val="18226EE6"/>
    <w:rsid w:val="182B4F94"/>
    <w:rsid w:val="18366840"/>
    <w:rsid w:val="18474F16"/>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B7D0E"/>
    <w:rsid w:val="1A4F26CC"/>
    <w:rsid w:val="1A552131"/>
    <w:rsid w:val="1A573AB7"/>
    <w:rsid w:val="1A7702EA"/>
    <w:rsid w:val="1A7C32FF"/>
    <w:rsid w:val="1A7C3F77"/>
    <w:rsid w:val="1A80010B"/>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B097FBA"/>
    <w:rsid w:val="1B2542E6"/>
    <w:rsid w:val="1B2929AB"/>
    <w:rsid w:val="1B47772F"/>
    <w:rsid w:val="1B50538E"/>
    <w:rsid w:val="1B5322E9"/>
    <w:rsid w:val="1B607248"/>
    <w:rsid w:val="1B612AFA"/>
    <w:rsid w:val="1B693EA3"/>
    <w:rsid w:val="1B6B1131"/>
    <w:rsid w:val="1B6C25E8"/>
    <w:rsid w:val="1B713D8C"/>
    <w:rsid w:val="1B741476"/>
    <w:rsid w:val="1B793426"/>
    <w:rsid w:val="1B801536"/>
    <w:rsid w:val="1B8260BC"/>
    <w:rsid w:val="1B8A2061"/>
    <w:rsid w:val="1BAA2BCF"/>
    <w:rsid w:val="1BD925D2"/>
    <w:rsid w:val="1BFA0C60"/>
    <w:rsid w:val="1C076C7C"/>
    <w:rsid w:val="1C161A83"/>
    <w:rsid w:val="1C1C4D13"/>
    <w:rsid w:val="1C296C3D"/>
    <w:rsid w:val="1C325787"/>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7E024C"/>
    <w:rsid w:val="1D812F92"/>
    <w:rsid w:val="1D850034"/>
    <w:rsid w:val="1D8B6EC0"/>
    <w:rsid w:val="1DA70EBB"/>
    <w:rsid w:val="1DAF2B60"/>
    <w:rsid w:val="1DAF4844"/>
    <w:rsid w:val="1DB15797"/>
    <w:rsid w:val="1DC43BC4"/>
    <w:rsid w:val="1DCC34E5"/>
    <w:rsid w:val="1DCF2EDB"/>
    <w:rsid w:val="1DDE47B5"/>
    <w:rsid w:val="1DE56A6A"/>
    <w:rsid w:val="1DEF0033"/>
    <w:rsid w:val="1DFD5D66"/>
    <w:rsid w:val="1E1C0F23"/>
    <w:rsid w:val="1E1D3350"/>
    <w:rsid w:val="1E2D3856"/>
    <w:rsid w:val="1E2E6394"/>
    <w:rsid w:val="1E493A73"/>
    <w:rsid w:val="1E4C7C99"/>
    <w:rsid w:val="1E6E29BC"/>
    <w:rsid w:val="1E721FE6"/>
    <w:rsid w:val="1E7E64D7"/>
    <w:rsid w:val="1E842EE0"/>
    <w:rsid w:val="1EA5131C"/>
    <w:rsid w:val="1EAC0652"/>
    <w:rsid w:val="1EC012AB"/>
    <w:rsid w:val="1EC33879"/>
    <w:rsid w:val="1EC97015"/>
    <w:rsid w:val="1ED25FFE"/>
    <w:rsid w:val="1EDD24BC"/>
    <w:rsid w:val="1EE16ED9"/>
    <w:rsid w:val="1EEA0C85"/>
    <w:rsid w:val="1EEA691B"/>
    <w:rsid w:val="1F1E5DB2"/>
    <w:rsid w:val="1F293665"/>
    <w:rsid w:val="1F2D7AB7"/>
    <w:rsid w:val="1F3C203A"/>
    <w:rsid w:val="1F4154A3"/>
    <w:rsid w:val="1F495793"/>
    <w:rsid w:val="1F4F31D2"/>
    <w:rsid w:val="1F8B4035"/>
    <w:rsid w:val="1F8E5C30"/>
    <w:rsid w:val="1F8F3B44"/>
    <w:rsid w:val="1FA042BC"/>
    <w:rsid w:val="1FAD75BF"/>
    <w:rsid w:val="1FB468E3"/>
    <w:rsid w:val="1FB87C4A"/>
    <w:rsid w:val="1FDE1119"/>
    <w:rsid w:val="1FDE5CF0"/>
    <w:rsid w:val="1FF63782"/>
    <w:rsid w:val="20055D8E"/>
    <w:rsid w:val="2010595F"/>
    <w:rsid w:val="20444A13"/>
    <w:rsid w:val="204A3E68"/>
    <w:rsid w:val="204E2B4B"/>
    <w:rsid w:val="204F627F"/>
    <w:rsid w:val="20577738"/>
    <w:rsid w:val="205B6F25"/>
    <w:rsid w:val="206E2E6F"/>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6F2366"/>
    <w:rsid w:val="227167CA"/>
    <w:rsid w:val="22727FD0"/>
    <w:rsid w:val="227B0B71"/>
    <w:rsid w:val="22805B8B"/>
    <w:rsid w:val="228135D1"/>
    <w:rsid w:val="2281465F"/>
    <w:rsid w:val="22A13519"/>
    <w:rsid w:val="22B23E9D"/>
    <w:rsid w:val="22C54E5E"/>
    <w:rsid w:val="22C84261"/>
    <w:rsid w:val="22CA6D56"/>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7D9"/>
    <w:rsid w:val="24CE18C8"/>
    <w:rsid w:val="24DB7584"/>
    <w:rsid w:val="24DC690A"/>
    <w:rsid w:val="24DF68C8"/>
    <w:rsid w:val="24E113F5"/>
    <w:rsid w:val="24E70DDF"/>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7056BF"/>
    <w:rsid w:val="2682002D"/>
    <w:rsid w:val="268426E2"/>
    <w:rsid w:val="26871BB0"/>
    <w:rsid w:val="268D61F7"/>
    <w:rsid w:val="26915CA2"/>
    <w:rsid w:val="26BF485A"/>
    <w:rsid w:val="26E32255"/>
    <w:rsid w:val="26EA75CE"/>
    <w:rsid w:val="26EC6E10"/>
    <w:rsid w:val="26EF32CA"/>
    <w:rsid w:val="26F37CBE"/>
    <w:rsid w:val="26F954F1"/>
    <w:rsid w:val="27107BF5"/>
    <w:rsid w:val="27326E8F"/>
    <w:rsid w:val="2735468D"/>
    <w:rsid w:val="274A6662"/>
    <w:rsid w:val="27570A55"/>
    <w:rsid w:val="275C2CB3"/>
    <w:rsid w:val="276A0443"/>
    <w:rsid w:val="276C1027"/>
    <w:rsid w:val="277328A2"/>
    <w:rsid w:val="27746913"/>
    <w:rsid w:val="2775446F"/>
    <w:rsid w:val="278B2D28"/>
    <w:rsid w:val="27947308"/>
    <w:rsid w:val="2796033D"/>
    <w:rsid w:val="27B60AFD"/>
    <w:rsid w:val="27B914E9"/>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B361A"/>
    <w:rsid w:val="29232AF9"/>
    <w:rsid w:val="2925011C"/>
    <w:rsid w:val="29291D27"/>
    <w:rsid w:val="29334E58"/>
    <w:rsid w:val="29342C80"/>
    <w:rsid w:val="293F4FBE"/>
    <w:rsid w:val="294D1445"/>
    <w:rsid w:val="296D72E7"/>
    <w:rsid w:val="29776B33"/>
    <w:rsid w:val="297C4F1B"/>
    <w:rsid w:val="29821EF7"/>
    <w:rsid w:val="29841FF1"/>
    <w:rsid w:val="299159E7"/>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335B8"/>
    <w:rsid w:val="2A5E4F9C"/>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7B0C"/>
    <w:rsid w:val="2AA16B48"/>
    <w:rsid w:val="2AA71A15"/>
    <w:rsid w:val="2AAB20D4"/>
    <w:rsid w:val="2AB072BA"/>
    <w:rsid w:val="2ABC14DB"/>
    <w:rsid w:val="2ABE3874"/>
    <w:rsid w:val="2ACA1D12"/>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40B4C"/>
    <w:rsid w:val="2C0B1078"/>
    <w:rsid w:val="2C232156"/>
    <w:rsid w:val="2C253560"/>
    <w:rsid w:val="2C295909"/>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B4BB9"/>
    <w:rsid w:val="2DD70417"/>
    <w:rsid w:val="2DDB0F96"/>
    <w:rsid w:val="2DE35418"/>
    <w:rsid w:val="2E0D4E92"/>
    <w:rsid w:val="2E101687"/>
    <w:rsid w:val="2E126562"/>
    <w:rsid w:val="2E1B62A5"/>
    <w:rsid w:val="2E1D58DE"/>
    <w:rsid w:val="2E32124B"/>
    <w:rsid w:val="2E3931A6"/>
    <w:rsid w:val="2E3F01AF"/>
    <w:rsid w:val="2E4D43C9"/>
    <w:rsid w:val="2E5513C9"/>
    <w:rsid w:val="2E564CDD"/>
    <w:rsid w:val="2E575F25"/>
    <w:rsid w:val="2E581950"/>
    <w:rsid w:val="2E5865F6"/>
    <w:rsid w:val="2E664B44"/>
    <w:rsid w:val="2E6700E1"/>
    <w:rsid w:val="2E6E3AC1"/>
    <w:rsid w:val="2E806A22"/>
    <w:rsid w:val="2E8C2695"/>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9251E4"/>
    <w:rsid w:val="2FA557A7"/>
    <w:rsid w:val="2FBC1882"/>
    <w:rsid w:val="2FBD3859"/>
    <w:rsid w:val="2FC40827"/>
    <w:rsid w:val="2FCC6278"/>
    <w:rsid w:val="2FE73242"/>
    <w:rsid w:val="2FEB512F"/>
    <w:rsid w:val="2FF06294"/>
    <w:rsid w:val="2FF13DD5"/>
    <w:rsid w:val="2FF66C8B"/>
    <w:rsid w:val="2FF9135A"/>
    <w:rsid w:val="300F6B5F"/>
    <w:rsid w:val="30121DB6"/>
    <w:rsid w:val="30194267"/>
    <w:rsid w:val="30265DB3"/>
    <w:rsid w:val="303D2A1B"/>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6244B7"/>
    <w:rsid w:val="316F1595"/>
    <w:rsid w:val="31854918"/>
    <w:rsid w:val="31963578"/>
    <w:rsid w:val="31A32722"/>
    <w:rsid w:val="31A91D45"/>
    <w:rsid w:val="31AC7DF1"/>
    <w:rsid w:val="31AE5339"/>
    <w:rsid w:val="31BA0E10"/>
    <w:rsid w:val="31BB2CDB"/>
    <w:rsid w:val="31C44658"/>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2FD0FA8"/>
    <w:rsid w:val="33022768"/>
    <w:rsid w:val="331B6ED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8653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D24A6B"/>
    <w:rsid w:val="34DE386F"/>
    <w:rsid w:val="34E06A6B"/>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8C7D13"/>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579C1"/>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DA71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6D4EA7"/>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C454C6"/>
    <w:rsid w:val="3FC657A0"/>
    <w:rsid w:val="3FD86B47"/>
    <w:rsid w:val="3FE31D82"/>
    <w:rsid w:val="3FEE7226"/>
    <w:rsid w:val="3FF60A01"/>
    <w:rsid w:val="400C2C3F"/>
    <w:rsid w:val="40123B43"/>
    <w:rsid w:val="40151C80"/>
    <w:rsid w:val="401A4816"/>
    <w:rsid w:val="404224B6"/>
    <w:rsid w:val="40432906"/>
    <w:rsid w:val="40433886"/>
    <w:rsid w:val="40516742"/>
    <w:rsid w:val="405B60B6"/>
    <w:rsid w:val="40633FD6"/>
    <w:rsid w:val="406903C7"/>
    <w:rsid w:val="406930A8"/>
    <w:rsid w:val="406F59D7"/>
    <w:rsid w:val="40786C8E"/>
    <w:rsid w:val="407E6327"/>
    <w:rsid w:val="40805B94"/>
    <w:rsid w:val="40813DBE"/>
    <w:rsid w:val="40830B74"/>
    <w:rsid w:val="40AA54F1"/>
    <w:rsid w:val="40C849B9"/>
    <w:rsid w:val="40CC1C7A"/>
    <w:rsid w:val="40D145D9"/>
    <w:rsid w:val="40DA6699"/>
    <w:rsid w:val="40E81F30"/>
    <w:rsid w:val="4107385B"/>
    <w:rsid w:val="4113642B"/>
    <w:rsid w:val="41151751"/>
    <w:rsid w:val="411D5581"/>
    <w:rsid w:val="411F13DA"/>
    <w:rsid w:val="41225E28"/>
    <w:rsid w:val="413635BD"/>
    <w:rsid w:val="413B717B"/>
    <w:rsid w:val="413E7731"/>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60430"/>
    <w:rsid w:val="430B71E6"/>
    <w:rsid w:val="4313140F"/>
    <w:rsid w:val="431F3B2A"/>
    <w:rsid w:val="4328234D"/>
    <w:rsid w:val="4328318E"/>
    <w:rsid w:val="4337362E"/>
    <w:rsid w:val="43377A41"/>
    <w:rsid w:val="433C0AD9"/>
    <w:rsid w:val="43474516"/>
    <w:rsid w:val="435C2DD4"/>
    <w:rsid w:val="43606EE8"/>
    <w:rsid w:val="436D6C7E"/>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A637EF"/>
    <w:rsid w:val="45B33A3B"/>
    <w:rsid w:val="45B45481"/>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B62DB4"/>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B839C4"/>
    <w:rsid w:val="49D94FE5"/>
    <w:rsid w:val="49F43B8C"/>
    <w:rsid w:val="49F678F8"/>
    <w:rsid w:val="4A0D10B0"/>
    <w:rsid w:val="4A223490"/>
    <w:rsid w:val="4A280924"/>
    <w:rsid w:val="4A2B1DEA"/>
    <w:rsid w:val="4A2D0F49"/>
    <w:rsid w:val="4A3523B2"/>
    <w:rsid w:val="4A443451"/>
    <w:rsid w:val="4A483D90"/>
    <w:rsid w:val="4A615695"/>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D70D0D"/>
    <w:rsid w:val="4BE55BB9"/>
    <w:rsid w:val="4BE75CB2"/>
    <w:rsid w:val="4BEE16DF"/>
    <w:rsid w:val="4C0F5E43"/>
    <w:rsid w:val="4C23594D"/>
    <w:rsid w:val="4C2941CA"/>
    <w:rsid w:val="4C2E7524"/>
    <w:rsid w:val="4C380520"/>
    <w:rsid w:val="4C3979DB"/>
    <w:rsid w:val="4C3D2514"/>
    <w:rsid w:val="4C3E0FF7"/>
    <w:rsid w:val="4C4128E4"/>
    <w:rsid w:val="4C423AC8"/>
    <w:rsid w:val="4C642696"/>
    <w:rsid w:val="4C753405"/>
    <w:rsid w:val="4C834096"/>
    <w:rsid w:val="4C847B8A"/>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40C26"/>
    <w:rsid w:val="4D1B2635"/>
    <w:rsid w:val="4D2251B3"/>
    <w:rsid w:val="4D2A31DF"/>
    <w:rsid w:val="4D3071CD"/>
    <w:rsid w:val="4D463441"/>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15FFC"/>
    <w:rsid w:val="4F7933F9"/>
    <w:rsid w:val="4F7B2A3C"/>
    <w:rsid w:val="4F8144A4"/>
    <w:rsid w:val="4F8731AB"/>
    <w:rsid w:val="4F903087"/>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5E566C"/>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705C8"/>
    <w:rsid w:val="519B3A9C"/>
    <w:rsid w:val="51B33439"/>
    <w:rsid w:val="51B3391D"/>
    <w:rsid w:val="51B66D18"/>
    <w:rsid w:val="51BD3E01"/>
    <w:rsid w:val="51CB7231"/>
    <w:rsid w:val="51DE6A73"/>
    <w:rsid w:val="51F326E7"/>
    <w:rsid w:val="52037937"/>
    <w:rsid w:val="521956B4"/>
    <w:rsid w:val="52306F10"/>
    <w:rsid w:val="523D6D53"/>
    <w:rsid w:val="523F19CF"/>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F6E85"/>
    <w:rsid w:val="53F050F7"/>
    <w:rsid w:val="53FD74A7"/>
    <w:rsid w:val="54026475"/>
    <w:rsid w:val="54066812"/>
    <w:rsid w:val="540D2DB1"/>
    <w:rsid w:val="54113405"/>
    <w:rsid w:val="54265DCC"/>
    <w:rsid w:val="54564BA3"/>
    <w:rsid w:val="545A23E4"/>
    <w:rsid w:val="545D2A76"/>
    <w:rsid w:val="54667453"/>
    <w:rsid w:val="547C69F2"/>
    <w:rsid w:val="548352CB"/>
    <w:rsid w:val="548B782B"/>
    <w:rsid w:val="548B79F3"/>
    <w:rsid w:val="54900F96"/>
    <w:rsid w:val="54990495"/>
    <w:rsid w:val="54A12B05"/>
    <w:rsid w:val="54AE498A"/>
    <w:rsid w:val="54B56EED"/>
    <w:rsid w:val="54D509EC"/>
    <w:rsid w:val="54D73DC0"/>
    <w:rsid w:val="54D94CB6"/>
    <w:rsid w:val="55093E22"/>
    <w:rsid w:val="553266E7"/>
    <w:rsid w:val="553413DD"/>
    <w:rsid w:val="55367F4D"/>
    <w:rsid w:val="553A13A9"/>
    <w:rsid w:val="55440B0E"/>
    <w:rsid w:val="55494A31"/>
    <w:rsid w:val="554B1F27"/>
    <w:rsid w:val="556D79E1"/>
    <w:rsid w:val="557370C9"/>
    <w:rsid w:val="55794F8B"/>
    <w:rsid w:val="557B4C8B"/>
    <w:rsid w:val="55832F33"/>
    <w:rsid w:val="558A5F58"/>
    <w:rsid w:val="558D782E"/>
    <w:rsid w:val="558F42FA"/>
    <w:rsid w:val="55951C70"/>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5874D5"/>
    <w:rsid w:val="56597936"/>
    <w:rsid w:val="565A3745"/>
    <w:rsid w:val="56674043"/>
    <w:rsid w:val="566A4A9E"/>
    <w:rsid w:val="56890707"/>
    <w:rsid w:val="5694199B"/>
    <w:rsid w:val="56A010CA"/>
    <w:rsid w:val="56A8433D"/>
    <w:rsid w:val="56B50793"/>
    <w:rsid w:val="56D87655"/>
    <w:rsid w:val="56DA3AE3"/>
    <w:rsid w:val="56DC7D13"/>
    <w:rsid w:val="56DD7F29"/>
    <w:rsid w:val="56DF393F"/>
    <w:rsid w:val="56E70250"/>
    <w:rsid w:val="56E82126"/>
    <w:rsid w:val="56F267E1"/>
    <w:rsid w:val="56F54041"/>
    <w:rsid w:val="57036935"/>
    <w:rsid w:val="57066F91"/>
    <w:rsid w:val="571324AB"/>
    <w:rsid w:val="57170A49"/>
    <w:rsid w:val="571E6EC9"/>
    <w:rsid w:val="57211E57"/>
    <w:rsid w:val="57271B76"/>
    <w:rsid w:val="57290486"/>
    <w:rsid w:val="57495B53"/>
    <w:rsid w:val="57555665"/>
    <w:rsid w:val="575F3DA0"/>
    <w:rsid w:val="5764164C"/>
    <w:rsid w:val="576E32F7"/>
    <w:rsid w:val="57741E6F"/>
    <w:rsid w:val="577838C7"/>
    <w:rsid w:val="577A51D7"/>
    <w:rsid w:val="577D44B4"/>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51D86"/>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383FC3"/>
    <w:rsid w:val="593B0E3D"/>
    <w:rsid w:val="594C374D"/>
    <w:rsid w:val="59523F34"/>
    <w:rsid w:val="59565A07"/>
    <w:rsid w:val="595912C2"/>
    <w:rsid w:val="59826013"/>
    <w:rsid w:val="598C6A35"/>
    <w:rsid w:val="599312D8"/>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E1668"/>
    <w:rsid w:val="5B39471A"/>
    <w:rsid w:val="5B4C60A1"/>
    <w:rsid w:val="5B500A59"/>
    <w:rsid w:val="5B506AC3"/>
    <w:rsid w:val="5B526958"/>
    <w:rsid w:val="5B536466"/>
    <w:rsid w:val="5B5B7E61"/>
    <w:rsid w:val="5B68723A"/>
    <w:rsid w:val="5B743189"/>
    <w:rsid w:val="5B875274"/>
    <w:rsid w:val="5B89671E"/>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0A43E3"/>
    <w:rsid w:val="5D11373C"/>
    <w:rsid w:val="5D155469"/>
    <w:rsid w:val="5D1B79E4"/>
    <w:rsid w:val="5D2F09CE"/>
    <w:rsid w:val="5D4C2BA0"/>
    <w:rsid w:val="5D604556"/>
    <w:rsid w:val="5DA03427"/>
    <w:rsid w:val="5DA12B26"/>
    <w:rsid w:val="5DA52D6F"/>
    <w:rsid w:val="5DBE365D"/>
    <w:rsid w:val="5DF242AA"/>
    <w:rsid w:val="5DF27D5A"/>
    <w:rsid w:val="5DF90388"/>
    <w:rsid w:val="5E033F14"/>
    <w:rsid w:val="5E040059"/>
    <w:rsid w:val="5E084C7B"/>
    <w:rsid w:val="5E0914A4"/>
    <w:rsid w:val="5E0A5C5D"/>
    <w:rsid w:val="5E1844B1"/>
    <w:rsid w:val="5E1F00DC"/>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A70E7"/>
    <w:rsid w:val="5F7413ED"/>
    <w:rsid w:val="5F74277E"/>
    <w:rsid w:val="5F771E2C"/>
    <w:rsid w:val="5F817E11"/>
    <w:rsid w:val="5F916B4B"/>
    <w:rsid w:val="5F9C1A78"/>
    <w:rsid w:val="5FA76A91"/>
    <w:rsid w:val="5FBA5EC2"/>
    <w:rsid w:val="5FC57C91"/>
    <w:rsid w:val="5FCE245F"/>
    <w:rsid w:val="5FD32219"/>
    <w:rsid w:val="5FDC1B9B"/>
    <w:rsid w:val="5FF50B7C"/>
    <w:rsid w:val="5FF74A8C"/>
    <w:rsid w:val="5FF80F4A"/>
    <w:rsid w:val="5FFB1252"/>
    <w:rsid w:val="60072412"/>
    <w:rsid w:val="600E0E1E"/>
    <w:rsid w:val="60130301"/>
    <w:rsid w:val="60196F3A"/>
    <w:rsid w:val="603043EF"/>
    <w:rsid w:val="604D59E9"/>
    <w:rsid w:val="6053446B"/>
    <w:rsid w:val="606821BD"/>
    <w:rsid w:val="60830074"/>
    <w:rsid w:val="60870B21"/>
    <w:rsid w:val="608E350A"/>
    <w:rsid w:val="609367C6"/>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23FB3"/>
    <w:rsid w:val="6209128F"/>
    <w:rsid w:val="620E5D8A"/>
    <w:rsid w:val="62125083"/>
    <w:rsid w:val="62262E7A"/>
    <w:rsid w:val="6231003C"/>
    <w:rsid w:val="62366488"/>
    <w:rsid w:val="623A430E"/>
    <w:rsid w:val="623B63B7"/>
    <w:rsid w:val="623F4920"/>
    <w:rsid w:val="62494F09"/>
    <w:rsid w:val="624A1B49"/>
    <w:rsid w:val="624E45D8"/>
    <w:rsid w:val="6250617C"/>
    <w:rsid w:val="62520DCA"/>
    <w:rsid w:val="62526C82"/>
    <w:rsid w:val="62666F47"/>
    <w:rsid w:val="62690F67"/>
    <w:rsid w:val="627A370F"/>
    <w:rsid w:val="62990512"/>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B84681"/>
    <w:rsid w:val="63C75B92"/>
    <w:rsid w:val="63CA29B9"/>
    <w:rsid w:val="63D3253C"/>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2A63"/>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843C27"/>
    <w:rsid w:val="668A358B"/>
    <w:rsid w:val="66A22294"/>
    <w:rsid w:val="66B167D9"/>
    <w:rsid w:val="66B718F6"/>
    <w:rsid w:val="66B77C96"/>
    <w:rsid w:val="66C6028C"/>
    <w:rsid w:val="66EB255A"/>
    <w:rsid w:val="66F35B25"/>
    <w:rsid w:val="66FA0F0B"/>
    <w:rsid w:val="66FD34E6"/>
    <w:rsid w:val="66FE30D6"/>
    <w:rsid w:val="67087440"/>
    <w:rsid w:val="670B02A7"/>
    <w:rsid w:val="671A5340"/>
    <w:rsid w:val="671B2EF2"/>
    <w:rsid w:val="671D6D0D"/>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6155"/>
    <w:rsid w:val="67AF7478"/>
    <w:rsid w:val="67B36D91"/>
    <w:rsid w:val="67CD4770"/>
    <w:rsid w:val="67DF5131"/>
    <w:rsid w:val="67E0527D"/>
    <w:rsid w:val="67E31422"/>
    <w:rsid w:val="67EA4D75"/>
    <w:rsid w:val="67F12CC4"/>
    <w:rsid w:val="67F50316"/>
    <w:rsid w:val="67F8136D"/>
    <w:rsid w:val="680B3317"/>
    <w:rsid w:val="682C3322"/>
    <w:rsid w:val="683407D5"/>
    <w:rsid w:val="683F785C"/>
    <w:rsid w:val="68570DC2"/>
    <w:rsid w:val="6865768E"/>
    <w:rsid w:val="6868422B"/>
    <w:rsid w:val="68756660"/>
    <w:rsid w:val="687B65AE"/>
    <w:rsid w:val="68847A53"/>
    <w:rsid w:val="68910854"/>
    <w:rsid w:val="68A208F6"/>
    <w:rsid w:val="68A864AF"/>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B22B9"/>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337910"/>
    <w:rsid w:val="6C404FA0"/>
    <w:rsid w:val="6C4B4E38"/>
    <w:rsid w:val="6C5343CE"/>
    <w:rsid w:val="6C5643DD"/>
    <w:rsid w:val="6C6A178A"/>
    <w:rsid w:val="6C7257CE"/>
    <w:rsid w:val="6C727D8C"/>
    <w:rsid w:val="6C7C29A7"/>
    <w:rsid w:val="6C804214"/>
    <w:rsid w:val="6C866650"/>
    <w:rsid w:val="6CB56876"/>
    <w:rsid w:val="6CB569E9"/>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52252A"/>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E56CB3"/>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B4086"/>
    <w:rsid w:val="75DF68BB"/>
    <w:rsid w:val="75E417B2"/>
    <w:rsid w:val="76132FE4"/>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E25D0"/>
    <w:rsid w:val="76D64223"/>
    <w:rsid w:val="76E30140"/>
    <w:rsid w:val="76E61D96"/>
    <w:rsid w:val="76EB730E"/>
    <w:rsid w:val="76F63E3A"/>
    <w:rsid w:val="76F754DC"/>
    <w:rsid w:val="77363120"/>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35E8E"/>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5718DC"/>
    <w:rsid w:val="795A7853"/>
    <w:rsid w:val="79625528"/>
    <w:rsid w:val="7963001B"/>
    <w:rsid w:val="796411F3"/>
    <w:rsid w:val="796528F1"/>
    <w:rsid w:val="79782668"/>
    <w:rsid w:val="797D7C7B"/>
    <w:rsid w:val="798473C1"/>
    <w:rsid w:val="798D0CB1"/>
    <w:rsid w:val="79A86E7D"/>
    <w:rsid w:val="79A917D5"/>
    <w:rsid w:val="79F866D7"/>
    <w:rsid w:val="7A0D5030"/>
    <w:rsid w:val="7A1F0B92"/>
    <w:rsid w:val="7A2F0FE2"/>
    <w:rsid w:val="7A2F6A25"/>
    <w:rsid w:val="7A320603"/>
    <w:rsid w:val="7A375628"/>
    <w:rsid w:val="7A3B0D02"/>
    <w:rsid w:val="7A3C0448"/>
    <w:rsid w:val="7A462225"/>
    <w:rsid w:val="7A4B1579"/>
    <w:rsid w:val="7A4E44E1"/>
    <w:rsid w:val="7A560120"/>
    <w:rsid w:val="7A644184"/>
    <w:rsid w:val="7A8E4AFE"/>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C1687"/>
    <w:rsid w:val="7DDC5561"/>
    <w:rsid w:val="7DE53A1D"/>
    <w:rsid w:val="7DE805EC"/>
    <w:rsid w:val="7DEE1D9E"/>
    <w:rsid w:val="7DFB2768"/>
    <w:rsid w:val="7E0B1ECA"/>
    <w:rsid w:val="7E0D1655"/>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3"/>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5">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6">
    <w:name w:val="heading 3"/>
    <w:basedOn w:val="5"/>
    <w:next w:val="1"/>
    <w:link w:val="73"/>
    <w:qFormat/>
    <w:uiPriority w:val="0"/>
    <w:pPr>
      <w:numPr>
        <w:ilvl w:val="2"/>
      </w:numPr>
      <w:tabs>
        <w:tab w:val="clear" w:pos="575"/>
      </w:tabs>
      <w:spacing w:before="260" w:after="260" w:line="416" w:lineRule="auto"/>
      <w:outlineLvl w:val="2"/>
    </w:pPr>
    <w:rPr>
      <w:b/>
      <w:bCs/>
    </w:rPr>
  </w:style>
  <w:style w:type="paragraph" w:styleId="7">
    <w:name w:val="heading 4"/>
    <w:basedOn w:val="6"/>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8">
    <w:name w:val="heading 5"/>
    <w:basedOn w:val="7"/>
    <w:next w:val="1"/>
    <w:link w:val="75"/>
    <w:qFormat/>
    <w:uiPriority w:val="0"/>
    <w:pPr>
      <w:keepNext/>
      <w:keepLines/>
      <w:tabs>
        <w:tab w:val="left" w:pos="1008"/>
        <w:tab w:val="left" w:pos="2383"/>
        <w:tab w:val="clear" w:pos="864"/>
        <w:tab w:val="clear" w:pos="2071"/>
      </w:tabs>
      <w:spacing w:before="280" w:after="290" w:line="372" w:lineRule="auto"/>
      <w:ind w:left="2196" w:hanging="528"/>
      <w:outlineLvl w:val="4"/>
    </w:pPr>
    <w:rPr>
      <w:sz w:val="28"/>
    </w:rPr>
  </w:style>
  <w:style w:type="paragraph" w:styleId="9">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10">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11">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2">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3">
    <w:name w:val="Doc-title"/>
    <w:basedOn w:val="1"/>
    <w:next w:val="4"/>
    <w:link w:val="110"/>
    <w:qFormat/>
    <w:uiPriority w:val="0"/>
    <w:pPr>
      <w:widowControl/>
      <w:ind w:left="1260" w:hanging="1260"/>
      <w:jc w:val="left"/>
    </w:pPr>
    <w:rPr>
      <w:rFonts w:ascii="Arial" w:hAnsi="Arial" w:eastAsia="MS Mincho"/>
      <w:kern w:val="0"/>
      <w:sz w:val="20"/>
      <w:lang w:val="en-GB" w:eastAsia="en-GB"/>
    </w:rPr>
  </w:style>
  <w:style w:type="paragraph" w:customStyle="1" w:styleId="4">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paragraph" w:styleId="13">
    <w:name w:val="List 3"/>
    <w:basedOn w:val="14"/>
    <w:qFormat/>
    <w:uiPriority w:val="0"/>
    <w:pPr>
      <w:widowControl/>
      <w:spacing w:before="40"/>
      <w:ind w:left="849" w:hanging="283"/>
      <w:jc w:val="left"/>
    </w:pPr>
    <w:rPr>
      <w:rFonts w:ascii="Arial" w:hAnsi="Arial" w:eastAsia="MS Mincho"/>
      <w:kern w:val="0"/>
      <w:sz w:val="20"/>
      <w:lang w:val="en-GB" w:eastAsia="en-GB"/>
    </w:rPr>
  </w:style>
  <w:style w:type="paragraph" w:styleId="14">
    <w:name w:val="List 2"/>
    <w:basedOn w:val="15"/>
    <w:unhideWhenUsed/>
    <w:qFormat/>
    <w:uiPriority w:val="0"/>
    <w:pPr>
      <w:ind w:left="100" w:leftChars="200"/>
    </w:pPr>
  </w:style>
  <w:style w:type="paragraph" w:styleId="15">
    <w:name w:val="List"/>
    <w:basedOn w:val="1"/>
    <w:unhideWhenUsed/>
    <w:qFormat/>
    <w:uiPriority w:val="0"/>
    <w:pPr>
      <w:ind w:left="200" w:hanging="200" w:hangingChars="200"/>
      <w:contextualSpacing/>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89"/>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70"/>
    <w:unhideWhenUsed/>
    <w:qFormat/>
    <w:uiPriority w:val="0"/>
    <w:rPr>
      <w:rFonts w:ascii="宋体"/>
      <w:sz w:val="18"/>
      <w:szCs w:val="18"/>
    </w:rPr>
  </w:style>
  <w:style w:type="paragraph" w:styleId="27">
    <w:name w:val="annotation text"/>
    <w:basedOn w:val="1"/>
    <w:link w:val="175"/>
    <w:unhideWhenUsed/>
    <w:qFormat/>
    <w:uiPriority w:val="0"/>
    <w:pPr>
      <w:jc w:val="left"/>
    </w:pPr>
  </w:style>
  <w:style w:type="paragraph" w:styleId="28">
    <w:name w:val="index 6"/>
    <w:basedOn w:val="1"/>
    <w:next w:val="1"/>
    <w:qFormat/>
    <w:uiPriority w:val="0"/>
    <w:pPr>
      <w:ind w:left="1260" w:hanging="210"/>
      <w:jc w:val="left"/>
    </w:pPr>
    <w:rPr>
      <w:rFonts w:ascii="Calibri" w:hAnsi="Calibri"/>
      <w:sz w:val="20"/>
      <w:szCs w:val="20"/>
    </w:rPr>
  </w:style>
  <w:style w:type="paragraph" w:styleId="29">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30">
    <w:name w:val="index 4"/>
    <w:basedOn w:val="1"/>
    <w:next w:val="1"/>
    <w:qFormat/>
    <w:uiPriority w:val="0"/>
    <w:pPr>
      <w:ind w:left="840" w:hanging="210"/>
      <w:jc w:val="left"/>
    </w:pPr>
    <w:rPr>
      <w:rFonts w:ascii="Calibri" w:hAnsi="Calibri"/>
      <w:sz w:val="20"/>
      <w:szCs w:val="20"/>
    </w:rPr>
  </w:style>
  <w:style w:type="paragraph" w:styleId="31">
    <w:name w:val="toc 5"/>
    <w:basedOn w:val="1"/>
    <w:next w:val="1"/>
    <w:qFormat/>
    <w:uiPriority w:val="0"/>
    <w:pPr>
      <w:tabs>
        <w:tab w:val="right" w:leader="dot" w:pos="9241"/>
      </w:tabs>
      <w:ind w:firstLine="300" w:firstLineChars="300"/>
      <w:jc w:val="left"/>
    </w:pPr>
    <w:rPr>
      <w:rFonts w:ascii="宋体"/>
      <w:szCs w:val="21"/>
    </w:rPr>
  </w:style>
  <w:style w:type="paragraph" w:styleId="32">
    <w:name w:val="toc 3"/>
    <w:basedOn w:val="1"/>
    <w:next w:val="1"/>
    <w:qFormat/>
    <w:uiPriority w:val="0"/>
    <w:pPr>
      <w:tabs>
        <w:tab w:val="right" w:leader="dot" w:pos="9241"/>
      </w:tabs>
      <w:ind w:firstLine="100" w:firstLineChars="100"/>
      <w:jc w:val="left"/>
    </w:pPr>
    <w:rPr>
      <w:rFonts w:ascii="宋体"/>
      <w:szCs w:val="21"/>
    </w:rPr>
  </w:style>
  <w:style w:type="paragraph" w:styleId="33">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4">
    <w:name w:val="List Bullet 5"/>
    <w:basedOn w:val="19"/>
    <w:qFormat/>
    <w:uiPriority w:val="0"/>
    <w:pPr>
      <w:ind w:left="1702"/>
    </w:pPr>
  </w:style>
  <w:style w:type="paragraph" w:styleId="35">
    <w:name w:val="toc 8"/>
    <w:basedOn w:val="1"/>
    <w:next w:val="1"/>
    <w:qFormat/>
    <w:uiPriority w:val="0"/>
    <w:pPr>
      <w:tabs>
        <w:tab w:val="right" w:leader="dot" w:pos="9241"/>
      </w:tabs>
      <w:ind w:firstLine="607" w:firstLineChars="600"/>
      <w:jc w:val="left"/>
    </w:pPr>
    <w:rPr>
      <w:rFonts w:ascii="宋体"/>
      <w:szCs w:val="21"/>
    </w:rPr>
  </w:style>
  <w:style w:type="paragraph" w:styleId="36">
    <w:name w:val="index 3"/>
    <w:basedOn w:val="1"/>
    <w:next w:val="1"/>
    <w:qFormat/>
    <w:uiPriority w:val="0"/>
    <w:pPr>
      <w:ind w:left="630" w:hanging="210"/>
      <w:jc w:val="left"/>
    </w:pPr>
    <w:rPr>
      <w:rFonts w:ascii="Calibri" w:hAnsi="Calibri"/>
      <w:sz w:val="20"/>
      <w:szCs w:val="20"/>
    </w:rPr>
  </w:style>
  <w:style w:type="paragraph" w:styleId="37">
    <w:name w:val="endnote text"/>
    <w:basedOn w:val="1"/>
    <w:link w:val="192"/>
    <w:qFormat/>
    <w:uiPriority w:val="0"/>
    <w:pPr>
      <w:snapToGrid w:val="0"/>
      <w:jc w:val="left"/>
    </w:pPr>
  </w:style>
  <w:style w:type="paragraph" w:styleId="38">
    <w:name w:val="Balloon Text"/>
    <w:basedOn w:val="1"/>
    <w:link w:val="68"/>
    <w:unhideWhenUsed/>
    <w:qFormat/>
    <w:uiPriority w:val="0"/>
    <w:rPr>
      <w:sz w:val="18"/>
      <w:szCs w:val="18"/>
    </w:rPr>
  </w:style>
  <w:style w:type="paragraph" w:styleId="39">
    <w:name w:val="footer"/>
    <w:basedOn w:val="1"/>
    <w:link w:val="112"/>
    <w:qFormat/>
    <w:uiPriority w:val="99"/>
    <w:pPr>
      <w:tabs>
        <w:tab w:val="center" w:pos="4153"/>
        <w:tab w:val="right" w:pos="8306"/>
      </w:tabs>
      <w:snapToGrid w:val="0"/>
      <w:jc w:val="left"/>
    </w:pPr>
    <w:rPr>
      <w:sz w:val="18"/>
      <w:szCs w:val="18"/>
    </w:rPr>
  </w:style>
  <w:style w:type="paragraph" w:styleId="40">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1">
    <w:name w:val="toc 1"/>
    <w:basedOn w:val="1"/>
    <w:next w:val="1"/>
    <w:qFormat/>
    <w:uiPriority w:val="39"/>
    <w:pPr>
      <w:tabs>
        <w:tab w:val="right" w:leader="dot" w:pos="9242"/>
      </w:tabs>
      <w:spacing w:beforeLines="25" w:afterLines="25"/>
      <w:jc w:val="left"/>
    </w:pPr>
    <w:rPr>
      <w:rFonts w:ascii="宋体"/>
      <w:szCs w:val="21"/>
    </w:rPr>
  </w:style>
  <w:style w:type="paragraph" w:styleId="42">
    <w:name w:val="toc 4"/>
    <w:basedOn w:val="1"/>
    <w:next w:val="1"/>
    <w:qFormat/>
    <w:uiPriority w:val="0"/>
    <w:pPr>
      <w:tabs>
        <w:tab w:val="right" w:leader="dot" w:pos="9241"/>
      </w:tabs>
      <w:ind w:firstLine="200" w:firstLineChars="200"/>
      <w:jc w:val="left"/>
    </w:pPr>
    <w:rPr>
      <w:rFonts w:ascii="宋体"/>
      <w:szCs w:val="21"/>
    </w:rPr>
  </w:style>
  <w:style w:type="paragraph" w:styleId="43">
    <w:name w:val="index heading"/>
    <w:basedOn w:val="1"/>
    <w:next w:val="44"/>
    <w:qFormat/>
    <w:uiPriority w:val="0"/>
    <w:pPr>
      <w:spacing w:before="120" w:after="120"/>
      <w:jc w:val="center"/>
    </w:pPr>
    <w:rPr>
      <w:rFonts w:ascii="Calibri" w:hAnsi="Calibri"/>
      <w:b/>
      <w:bCs/>
      <w:iCs/>
      <w:szCs w:val="20"/>
    </w:rPr>
  </w:style>
  <w:style w:type="paragraph" w:styleId="44">
    <w:name w:val="index 1"/>
    <w:basedOn w:val="1"/>
    <w:next w:val="45"/>
    <w:qFormat/>
    <w:uiPriority w:val="0"/>
    <w:pPr>
      <w:tabs>
        <w:tab w:val="right" w:leader="dot" w:pos="9299"/>
      </w:tabs>
      <w:jc w:val="left"/>
    </w:pPr>
    <w:rPr>
      <w:rFonts w:ascii="宋体"/>
      <w:szCs w:val="21"/>
    </w:rPr>
  </w:style>
  <w:style w:type="paragraph" w:customStyle="1" w:styleId="45">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6">
    <w:name w:val="footnote text"/>
    <w:basedOn w:val="1"/>
    <w:link w:val="149"/>
    <w:qFormat/>
    <w:uiPriority w:val="0"/>
    <w:pPr>
      <w:tabs>
        <w:tab w:val="left" w:pos="0"/>
      </w:tabs>
      <w:snapToGrid w:val="0"/>
      <w:jc w:val="left"/>
    </w:pPr>
    <w:rPr>
      <w:rFonts w:ascii="宋体"/>
      <w:sz w:val="18"/>
      <w:szCs w:val="18"/>
    </w:rPr>
  </w:style>
  <w:style w:type="paragraph" w:styleId="47">
    <w:name w:val="toc 6"/>
    <w:basedOn w:val="1"/>
    <w:next w:val="1"/>
    <w:qFormat/>
    <w:uiPriority w:val="0"/>
    <w:pPr>
      <w:tabs>
        <w:tab w:val="right" w:leader="dot" w:pos="9241"/>
      </w:tabs>
      <w:ind w:firstLine="400" w:firstLineChars="400"/>
      <w:jc w:val="left"/>
    </w:pPr>
    <w:rPr>
      <w:rFonts w:ascii="宋体"/>
      <w:szCs w:val="21"/>
    </w:rPr>
  </w:style>
  <w:style w:type="paragraph" w:styleId="48">
    <w:name w:val="List 5"/>
    <w:basedOn w:val="49"/>
    <w:qFormat/>
    <w:uiPriority w:val="0"/>
    <w:pPr>
      <w:ind w:left="1702"/>
    </w:pPr>
  </w:style>
  <w:style w:type="paragraph" w:styleId="49">
    <w:name w:val="List 4"/>
    <w:basedOn w:val="13"/>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50">
    <w:name w:val="index 7"/>
    <w:basedOn w:val="1"/>
    <w:next w:val="1"/>
    <w:qFormat/>
    <w:uiPriority w:val="0"/>
    <w:pPr>
      <w:ind w:left="1470" w:hanging="210"/>
      <w:jc w:val="left"/>
    </w:pPr>
    <w:rPr>
      <w:rFonts w:ascii="Calibri" w:hAnsi="Calibri"/>
      <w:sz w:val="20"/>
      <w:szCs w:val="20"/>
    </w:rPr>
  </w:style>
  <w:style w:type="paragraph" w:styleId="51">
    <w:name w:val="index 9"/>
    <w:basedOn w:val="1"/>
    <w:next w:val="1"/>
    <w:qFormat/>
    <w:uiPriority w:val="0"/>
    <w:pPr>
      <w:ind w:left="1890" w:hanging="210"/>
      <w:jc w:val="left"/>
    </w:pPr>
    <w:rPr>
      <w:rFonts w:ascii="Calibri" w:hAnsi="Calibri"/>
      <w:sz w:val="20"/>
      <w:szCs w:val="20"/>
    </w:rPr>
  </w:style>
  <w:style w:type="paragraph" w:styleId="52">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3">
    <w:name w:val="toc 2"/>
    <w:basedOn w:val="1"/>
    <w:next w:val="1"/>
    <w:qFormat/>
    <w:uiPriority w:val="39"/>
    <w:pPr>
      <w:tabs>
        <w:tab w:val="right" w:leader="dot" w:pos="9242"/>
      </w:tabs>
    </w:pPr>
    <w:rPr>
      <w:rFonts w:ascii="宋体"/>
      <w:szCs w:val="21"/>
    </w:rPr>
  </w:style>
  <w:style w:type="paragraph" w:styleId="54">
    <w:name w:val="toc 9"/>
    <w:basedOn w:val="1"/>
    <w:next w:val="1"/>
    <w:qFormat/>
    <w:uiPriority w:val="0"/>
    <w:pPr>
      <w:ind w:left="1470"/>
      <w:jc w:val="left"/>
    </w:pPr>
    <w:rPr>
      <w:sz w:val="20"/>
      <w:szCs w:val="20"/>
    </w:rPr>
  </w:style>
  <w:style w:type="paragraph" w:styleId="55">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6">
    <w:name w:val="index 2"/>
    <w:basedOn w:val="1"/>
    <w:next w:val="1"/>
    <w:qFormat/>
    <w:uiPriority w:val="0"/>
    <w:pPr>
      <w:ind w:left="420" w:hanging="210"/>
      <w:jc w:val="left"/>
    </w:pPr>
    <w:rPr>
      <w:rFonts w:ascii="Calibri" w:hAnsi="Calibri"/>
      <w:sz w:val="20"/>
      <w:szCs w:val="20"/>
    </w:rPr>
  </w:style>
  <w:style w:type="paragraph" w:styleId="57">
    <w:name w:val="annotation subject"/>
    <w:basedOn w:val="27"/>
    <w:next w:val="27"/>
    <w:link w:val="91"/>
    <w:semiHidden/>
    <w:qFormat/>
    <w:uiPriority w:val="0"/>
    <w:pPr>
      <w:widowControl/>
      <w:spacing w:before="40"/>
    </w:pPr>
    <w:rPr>
      <w:rFonts w:ascii="Arial" w:hAnsi="Arial" w:eastAsia="MS Mincho"/>
      <w:b/>
      <w:bCs/>
      <w:kern w:val="0"/>
      <w:sz w:val="20"/>
      <w:szCs w:val="20"/>
      <w:lang w:val="en-GB" w:eastAsia="en-GB"/>
    </w:rPr>
  </w:style>
  <w:style w:type="table" w:styleId="59">
    <w:name w:val="Table Grid"/>
    <w:basedOn w:val="5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Balloon Text Char"/>
    <w:basedOn w:val="60"/>
    <w:link w:val="38"/>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Document Map Char"/>
    <w:basedOn w:val="60"/>
    <w:link w:val="26"/>
    <w:qFormat/>
    <w:uiPriority w:val="0"/>
    <w:rPr>
      <w:rFonts w:ascii="宋体"/>
      <w:kern w:val="2"/>
      <w:sz w:val="18"/>
      <w:szCs w:val="18"/>
    </w:rPr>
  </w:style>
  <w:style w:type="character" w:customStyle="1" w:styleId="71">
    <w:name w:val="Heading 1 Char"/>
    <w:basedOn w:val="60"/>
    <w:link w:val="2"/>
    <w:qFormat/>
    <w:uiPriority w:val="0"/>
    <w:rPr>
      <w:b/>
      <w:bCs/>
      <w:kern w:val="44"/>
      <w:sz w:val="44"/>
      <w:szCs w:val="44"/>
    </w:rPr>
  </w:style>
  <w:style w:type="character" w:customStyle="1" w:styleId="72">
    <w:name w:val="Heading 2 Char"/>
    <w:basedOn w:val="60"/>
    <w:link w:val="5"/>
    <w:qFormat/>
    <w:uiPriority w:val="0"/>
    <w:rPr>
      <w:rFonts w:ascii="Arial" w:hAnsi="Arial" w:eastAsia="MS Mincho"/>
      <w:sz w:val="24"/>
      <w:szCs w:val="32"/>
      <w:lang w:val="en-GB"/>
    </w:rPr>
  </w:style>
  <w:style w:type="character" w:customStyle="1" w:styleId="73">
    <w:name w:val="Heading 3 Char"/>
    <w:basedOn w:val="60"/>
    <w:link w:val="6"/>
    <w:qFormat/>
    <w:uiPriority w:val="0"/>
    <w:rPr>
      <w:b/>
      <w:bCs/>
      <w:kern w:val="2"/>
      <w:sz w:val="32"/>
      <w:szCs w:val="32"/>
    </w:rPr>
  </w:style>
  <w:style w:type="character" w:customStyle="1" w:styleId="74">
    <w:name w:val="Heading 4 Char"/>
    <w:basedOn w:val="60"/>
    <w:link w:val="7"/>
    <w:qFormat/>
    <w:uiPriority w:val="0"/>
    <w:rPr>
      <w:rFonts w:ascii="Arial" w:hAnsi="Arial" w:eastAsia="黑体"/>
      <w:b/>
      <w:kern w:val="2"/>
      <w:sz w:val="28"/>
      <w:szCs w:val="24"/>
    </w:rPr>
  </w:style>
  <w:style w:type="character" w:customStyle="1" w:styleId="75">
    <w:name w:val="Heading 5 Char"/>
    <w:basedOn w:val="60"/>
    <w:link w:val="8"/>
    <w:qFormat/>
    <w:uiPriority w:val="0"/>
    <w:rPr>
      <w:b/>
      <w:kern w:val="2"/>
      <w:sz w:val="28"/>
      <w:szCs w:val="24"/>
    </w:rPr>
  </w:style>
  <w:style w:type="character" w:customStyle="1" w:styleId="76">
    <w:name w:val="Heading 6 Char"/>
    <w:basedOn w:val="60"/>
    <w:link w:val="9"/>
    <w:qFormat/>
    <w:uiPriority w:val="0"/>
    <w:rPr>
      <w:rFonts w:ascii="Arial" w:hAnsi="Arial" w:eastAsia="黑体"/>
      <w:b/>
      <w:kern w:val="2"/>
      <w:sz w:val="24"/>
      <w:szCs w:val="24"/>
    </w:rPr>
  </w:style>
  <w:style w:type="character" w:customStyle="1" w:styleId="77">
    <w:name w:val="Heading 7 Char"/>
    <w:basedOn w:val="60"/>
    <w:link w:val="10"/>
    <w:qFormat/>
    <w:uiPriority w:val="0"/>
    <w:rPr>
      <w:b/>
      <w:kern w:val="2"/>
      <w:sz w:val="24"/>
      <w:szCs w:val="24"/>
    </w:rPr>
  </w:style>
  <w:style w:type="character" w:customStyle="1" w:styleId="78">
    <w:name w:val="Heading 8 Char"/>
    <w:basedOn w:val="60"/>
    <w:link w:val="11"/>
    <w:qFormat/>
    <w:uiPriority w:val="0"/>
    <w:rPr>
      <w:rFonts w:ascii="Arial" w:hAnsi="Arial" w:eastAsia="黑体"/>
      <w:kern w:val="2"/>
      <w:sz w:val="24"/>
      <w:szCs w:val="24"/>
    </w:rPr>
  </w:style>
  <w:style w:type="character" w:customStyle="1" w:styleId="79">
    <w:name w:val="Heading 9 Char"/>
    <w:basedOn w:val="60"/>
    <w:link w:val="12"/>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4"/>
    <w:next w:val="4"/>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3"/>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4"/>
    <w:qFormat/>
    <w:uiPriority w:val="99"/>
    <w:rPr>
      <w:rFonts w:ascii="Arial" w:hAnsi="Arial" w:eastAsia="黑体" w:cs="Arial"/>
      <w:kern w:val="2"/>
    </w:rPr>
  </w:style>
  <w:style w:type="character" w:customStyle="1" w:styleId="90">
    <w:name w:val="标题 3 Char Char"/>
    <w:basedOn w:val="60"/>
    <w:qFormat/>
    <w:uiPriority w:val="0"/>
    <w:rPr>
      <w:b/>
      <w:bCs/>
      <w:kern w:val="2"/>
      <w:sz w:val="32"/>
      <w:szCs w:val="32"/>
    </w:rPr>
  </w:style>
  <w:style w:type="character" w:customStyle="1" w:styleId="91">
    <w:name w:val="Comment Subject Char"/>
    <w:basedOn w:val="92"/>
    <w:link w:val="57"/>
    <w:semiHidden/>
    <w:qFormat/>
    <w:uiPriority w:val="0"/>
    <w:rPr>
      <w:rFonts w:ascii="Arial" w:hAnsi="Arial" w:eastAsia="MS Mincho"/>
      <w:b/>
      <w:bCs/>
      <w:lang w:val="en-GB" w:eastAsia="en-GB"/>
    </w:rPr>
  </w:style>
  <w:style w:type="character" w:customStyle="1" w:styleId="92">
    <w:name w:val="批注文字 Char"/>
    <w:basedOn w:val="60"/>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60"/>
    <w:link w:val="45"/>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4"/>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60"/>
    <w:qFormat/>
    <w:uiPriority w:val="0"/>
    <w:rPr>
      <w:b/>
      <w:bCs/>
      <w:kern w:val="44"/>
      <w:sz w:val="44"/>
      <w:szCs w:val="44"/>
    </w:rPr>
  </w:style>
  <w:style w:type="character" w:customStyle="1" w:styleId="110">
    <w:name w:val="Doc-title Char Char"/>
    <w:basedOn w:val="60"/>
    <w:link w:val="3"/>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9"/>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5"/>
    <w:next w:val="45"/>
    <w:link w:val="114"/>
    <w:qFormat/>
    <w:uiPriority w:val="0"/>
  </w:style>
  <w:style w:type="character" w:customStyle="1" w:styleId="116">
    <w:name w:val="Plain Text Char"/>
    <w:basedOn w:val="60"/>
    <w:link w:val="33"/>
    <w:qFormat/>
    <w:uiPriority w:val="99"/>
    <w:rPr>
      <w:rFonts w:ascii="Consolas" w:hAnsi="Consolas" w:eastAsia="Calibri"/>
      <w:sz w:val="21"/>
      <w:szCs w:val="21"/>
      <w:lang w:eastAsia="en-US"/>
    </w:rPr>
  </w:style>
  <w:style w:type="character" w:customStyle="1" w:styleId="117">
    <w:name w:val="首示例 Char Char"/>
    <w:basedOn w:val="60"/>
    <w:link w:val="118"/>
    <w:qFormat/>
    <w:uiPriority w:val="0"/>
    <w:rPr>
      <w:rFonts w:ascii="宋体" w:hAnsi="宋体"/>
      <w:kern w:val="2"/>
      <w:sz w:val="18"/>
      <w:szCs w:val="18"/>
    </w:rPr>
  </w:style>
  <w:style w:type="paragraph" w:customStyle="1" w:styleId="118">
    <w:name w:val="首示例"/>
    <w:next w:val="45"/>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60"/>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3"/>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60"/>
    <w:link w:val="29"/>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3"/>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4"/>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40"/>
    <w:qFormat/>
    <w:uiPriority w:val="99"/>
    <w:rPr>
      <w:kern w:val="2"/>
      <w:sz w:val="18"/>
      <w:szCs w:val="18"/>
    </w:rPr>
  </w:style>
  <w:style w:type="character" w:customStyle="1" w:styleId="130">
    <w:name w:val="Doc-text2 Char Char"/>
    <w:basedOn w:val="60"/>
    <w:link w:val="4"/>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5"/>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5"/>
    <w:qFormat/>
    <w:uiPriority w:val="0"/>
    <w:pPr>
      <w:outlineLvl w:val="4"/>
    </w:pPr>
  </w:style>
  <w:style w:type="paragraph" w:customStyle="1" w:styleId="143">
    <w:name w:val="二级条标题"/>
    <w:basedOn w:val="144"/>
    <w:next w:val="45"/>
    <w:qFormat/>
    <w:uiPriority w:val="0"/>
    <w:pPr>
      <w:spacing w:beforeLines="0" w:afterLines="0"/>
      <w:outlineLvl w:val="3"/>
    </w:pPr>
  </w:style>
  <w:style w:type="paragraph" w:customStyle="1" w:styleId="144">
    <w:name w:val="一级条标题"/>
    <w:next w:val="45"/>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5"/>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5"/>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5"/>
    <w:qFormat/>
    <w:uiPriority w:val="0"/>
    <w:pPr>
      <w:outlineLvl w:val="5"/>
    </w:pPr>
  </w:style>
  <w:style w:type="character" w:customStyle="1" w:styleId="149">
    <w:name w:val="Footnote Text Char"/>
    <w:basedOn w:val="60"/>
    <w:link w:val="46"/>
    <w:qFormat/>
    <w:uiPriority w:val="0"/>
    <w:rPr>
      <w:rFonts w:ascii="宋体"/>
      <w:kern w:val="2"/>
      <w:sz w:val="18"/>
      <w:szCs w:val="18"/>
    </w:rPr>
  </w:style>
  <w:style w:type="paragraph" w:customStyle="1" w:styleId="150">
    <w:name w:val="章标题"/>
    <w:next w:val="45"/>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5"/>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5"/>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5"/>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5"/>
    <w:qFormat/>
    <w:uiPriority w:val="0"/>
    <w:pPr>
      <w:tabs>
        <w:tab w:val="left" w:pos="360"/>
        <w:tab w:val="left" w:pos="864"/>
        <w:tab w:val="left" w:pos="1008"/>
      </w:tabs>
      <w:outlineLvl w:val="5"/>
    </w:pPr>
  </w:style>
  <w:style w:type="paragraph" w:customStyle="1" w:styleId="156">
    <w:name w:val="附录三级条标题"/>
    <w:basedOn w:val="157"/>
    <w:next w:val="45"/>
    <w:qFormat/>
    <w:uiPriority w:val="0"/>
    <w:pPr>
      <w:tabs>
        <w:tab w:val="left" w:pos="360"/>
        <w:tab w:val="left" w:pos="864"/>
        <w:tab w:val="left" w:pos="1008"/>
      </w:tabs>
      <w:ind w:left="1008" w:hanging="1008"/>
      <w:outlineLvl w:val="4"/>
    </w:pPr>
  </w:style>
  <w:style w:type="paragraph" w:customStyle="1" w:styleId="157">
    <w:name w:val="附录二级条标题"/>
    <w:basedOn w:val="1"/>
    <w:next w:val="45"/>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60"/>
    <w:semiHidden/>
    <w:qFormat/>
    <w:uiPriority w:val="0"/>
    <w:rPr>
      <w:rFonts w:ascii="宋体" w:hAnsi="Courier New" w:cs="Courier New"/>
      <w:kern w:val="2"/>
      <w:sz w:val="21"/>
      <w:szCs w:val="21"/>
    </w:rPr>
  </w:style>
  <w:style w:type="paragraph" w:customStyle="1" w:styleId="162">
    <w:name w:val="H6"/>
    <w:basedOn w:val="8"/>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4"/>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5"/>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60"/>
    <w:link w:val="27"/>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60"/>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6"/>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4"/>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5"/>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60"/>
    <w:link w:val="37"/>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5"/>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5"/>
    <w:next w:val="45"/>
    <w:qFormat/>
    <w:uiPriority w:val="0"/>
    <w:pPr>
      <w:ind w:firstLine="360"/>
    </w:pPr>
    <w:rPr>
      <w:sz w:val="18"/>
    </w:rPr>
  </w:style>
  <w:style w:type="paragraph" w:customStyle="1" w:styleId="201">
    <w:name w:val="图标脚注说明"/>
    <w:basedOn w:val="45"/>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5"/>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5"/>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4"/>
    <w:qFormat/>
    <w:uiPriority w:val="0"/>
  </w:style>
  <w:style w:type="paragraph" w:customStyle="1" w:styleId="214">
    <w:name w:val="B5"/>
    <w:basedOn w:val="48"/>
    <w:qFormat/>
    <w:uiPriority w:val="0"/>
  </w:style>
  <w:style w:type="paragraph" w:customStyle="1" w:styleId="215">
    <w:name w:val="其他发布日期"/>
    <w:basedOn w:val="165"/>
    <w:qFormat/>
    <w:uiPriority w:val="0"/>
  </w:style>
  <w:style w:type="paragraph" w:customStyle="1" w:styleId="216">
    <w:name w:val="B4"/>
    <w:basedOn w:val="49"/>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5"/>
    <w:qFormat/>
    <w:uiPriority w:val="0"/>
    <w:pPr>
      <w:spacing w:line="14" w:lineRule="exact"/>
      <w:ind w:left="811" w:hanging="448"/>
      <w:jc w:val="center"/>
      <w:outlineLvl w:val="0"/>
    </w:pPr>
    <w:rPr>
      <w:color w:val="FFFFFF"/>
    </w:rPr>
  </w:style>
  <w:style w:type="paragraph" w:customStyle="1" w:styleId="221">
    <w:name w:val="附录图标题"/>
    <w:basedOn w:val="1"/>
    <w:next w:val="45"/>
    <w:qFormat/>
    <w:uiPriority w:val="0"/>
    <w:pPr>
      <w:tabs>
        <w:tab w:val="left" w:pos="363"/>
      </w:tabs>
      <w:spacing w:beforeLines="50" w:afterLines="50"/>
      <w:jc w:val="center"/>
    </w:pPr>
    <w:rPr>
      <w:rFonts w:ascii="黑体" w:eastAsia="黑体"/>
      <w:szCs w:val="21"/>
    </w:rPr>
  </w:style>
  <w:style w:type="paragraph" w:customStyle="1" w:styleId="222">
    <w:name w:val="附录标题"/>
    <w:basedOn w:val="45"/>
    <w:next w:val="45"/>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5"/>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5"/>
    <w:next w:val="45"/>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7"/>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5"/>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5"/>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60"/>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60"/>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B56899-94FA-420A-B6BE-24143A862DC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1153</Words>
  <Characters>6577</Characters>
  <Lines>54</Lines>
  <Paragraphs>15</Paragraphs>
  <TotalTime>0</TotalTime>
  <ScaleCrop>false</ScaleCrop>
  <LinksUpToDate>false</LinksUpToDate>
  <CharactersWithSpaces>7715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ZTE</cp:lastModifiedBy>
  <cp:lastPrinted>2113-01-01T00:00:00Z</cp:lastPrinted>
  <dcterms:modified xsi:type="dcterms:W3CDTF">2021-10-22T05:10:34Z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